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MCG Demo Environment — Setup Guide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Document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Technical Setup Guide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March 2026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Solutions Engineering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Audience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Solutions Consultants, Pre-Sales Engineers, Demo Administrators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CONFIDENTIAL — Internal Use Only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guide provides step-by-step instructions for deploying the complete Meridian Commerce Group (MCG) demo environment on Qlik Cloud. It covers infrastructure setup, app imports, data connections, lakehouse configuration, analytics, AI/ML models, and automations.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This guide assumes you already have the .qvf app files, generated documents (.docx), and access to a Qlik Cloud tenant. If you need to generate the supporting documents first, run: npm run generate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1. Prerequisites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1.1 Qlik Cloud Tenant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You need access to a Qlik Cloud tenant with one of the following license types: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Qlik Cloud Analytics (Enterprise edition)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Qlik Cloud Full Platform (preferred — includes Data Integration)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 Full Platform license is strongly recommended. It enables Qlik Replicate, Data Movement Gateway, Open Lakehouse, Qlik Predict, and Qlik Answers — all of which are demonstrated in this environment.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1.2 Required Roles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Your user account must have the following roles assigned: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Tenant Admin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administrative access for space creation, theme uploads, and automation configuration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Admin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Required for Data Integration features (lakehouse, pipelines, data products)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Analytics Admin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Required for app management, theme deployment, and reload scheduling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1.3 API Key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An API key is required for the automated deployment scripts. To generate one: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Log in to your Qlik Cloud tenant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Settings (gear icon) → API keys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New API Key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expiration to at least 30 days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Copy and save the key immediately — it will not be shown again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Qlik Cloud Settings → API keys page with the 'Create New' button highlighted]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Store your API key securely. Do not commit it to version control. It will be stored in config.json, which is excluded via .gitignore.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1.4 Local Development Tools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Node.js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18+ (LTS recommended)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Runs generator scripts and the deployment UI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npm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9+ (included with Node.js)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Package management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Desktop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4.x+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Runs Kafka, PostgreSQL, and simulator containers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Git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2.x+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Clone and manage the demo repository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Visual Studio Code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Latest (recommended)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Code editing — optional but recommended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2. Quick Start (Automated Deployment)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fastest way to deploy the MCG demo environment is through the automated deployment UI, which walks you through a 10-page wizard covering all configuration steps.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2.1 Clone and Install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Clone the repository:</w:t>
      </w:r>
    </w:p>
    <w:p>
      <w:pPr>
        <w:spacing w:after="60" w:before="60"/>
        <w:ind w:left="400"/>
      </w:pPr>
      <w:r>
        <w:rPr>
          <w:rFonts w:ascii="Consolas" w:cs="Consolas" w:eastAsia="Consolas" w:hAnsi="Consolas"/>
          <w:b/>
          <w:bCs/>
          <w:color w:val="009845"/>
          <w:sz w:val="20"/>
          <w:szCs w:val="20"/>
        </w:rPr>
        <w:t xml:space="preserve">$ </w:t>
      </w:r>
      <w:r>
        <w:rPr>
          <w:rFonts w:ascii="Consolas" w:cs="Consolas" w:eastAsia="Consolas" w:hAnsi="Consolas"/>
          <w:color w:val="454659"/>
          <w:sz w:val="20"/>
          <w:szCs w:val="20"/>
        </w:rPr>
        <w:t xml:space="preserve">git clone &lt;repo-url&gt; mcg-demo</w:t>
      </w:r>
    </w:p>
    <w:p>
      <w:pPr>
        <w:spacing w:after="60" w:before="60"/>
        <w:ind w:left="400"/>
      </w:pPr>
      <w:r>
        <w:rPr>
          <w:rFonts w:ascii="Consolas" w:cs="Consolas" w:eastAsia="Consolas" w:hAnsi="Consolas"/>
          <w:b/>
          <w:bCs/>
          <w:color w:val="009845"/>
          <w:sz w:val="20"/>
          <w:szCs w:val="20"/>
        </w:rPr>
        <w:t xml:space="preserve">$ </w:t>
      </w:r>
      <w:r>
        <w:rPr>
          <w:rFonts w:ascii="Consolas" w:cs="Consolas" w:eastAsia="Consolas" w:hAnsi="Consolas"/>
          <w:color w:val="454659"/>
          <w:sz w:val="20"/>
          <w:szCs w:val="20"/>
        </w:rPr>
        <w:t xml:space="preserve">cd mcg-demo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Install dependencies:</w:t>
      </w:r>
    </w:p>
    <w:p>
      <w:pPr>
        <w:spacing w:after="60" w:before="60"/>
        <w:ind w:left="400"/>
      </w:pPr>
      <w:r>
        <w:rPr>
          <w:rFonts w:ascii="Consolas" w:cs="Consolas" w:eastAsia="Consolas" w:hAnsi="Consolas"/>
          <w:b/>
          <w:bCs/>
          <w:color w:val="009845"/>
          <w:sz w:val="20"/>
          <w:szCs w:val="20"/>
        </w:rPr>
        <w:t xml:space="preserve">$ </w:t>
      </w:r>
      <w:r>
        <w:rPr>
          <w:rFonts w:ascii="Consolas" w:cs="Consolas" w:eastAsia="Consolas" w:hAnsi="Consolas"/>
          <w:color w:val="454659"/>
          <w:sz w:val="20"/>
          <w:szCs w:val="20"/>
        </w:rPr>
        <w:t xml:space="preserve">npm install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Launch the deployment UI:</w:t>
      </w:r>
    </w:p>
    <w:p>
      <w:pPr>
        <w:spacing w:after="60" w:before="60"/>
        <w:ind w:left="400"/>
      </w:pPr>
      <w:r>
        <w:rPr>
          <w:rFonts w:ascii="Consolas" w:cs="Consolas" w:eastAsia="Consolas" w:hAnsi="Consolas"/>
          <w:b/>
          <w:bCs/>
          <w:color w:val="009845"/>
          <w:sz w:val="20"/>
          <w:szCs w:val="20"/>
        </w:rPr>
        <w:t xml:space="preserve">$ </w:t>
      </w:r>
      <w:r>
        <w:rPr>
          <w:rFonts w:ascii="Consolas" w:cs="Consolas" w:eastAsia="Consolas" w:hAnsi="Consolas"/>
          <w:color w:val="454659"/>
          <w:sz w:val="20"/>
          <w:szCs w:val="20"/>
        </w:rPr>
        <w:t xml:space="preserve">npm run ui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opens a browser at http://localhost:3939 with the MCG Deployment Wizard.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Deploy UI landing page at localhost:3939 showing the MCG Deployment Wizard with 10 setup steps listed on the left navigation panel]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2.2 Deployment Wizard Pages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Page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Welcome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Overview of what will be deployed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Configuration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Tenant URL, API key, region settings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Spaces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Create shared and managed spaces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Apps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Upload .qvf files and apply themes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Configure data connections (PostgreSQL, Kafka, Salesforce)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Lakehouse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Set up Open Lakehouse with bronze/silver/gold layers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7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Deploy automation templates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Answers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Create knowledge base and upload documents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9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Glossary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Import business glossary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verification checks on all components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2.3 Alternative: CLI Deployment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For automated or headless environments, you can run the deployment entirely from the command line:</w:t>
      </w:r>
    </w:p>
    <w:p>
      <w:pPr>
        <w:spacing w:after="60" w:before="60"/>
        <w:ind w:left="400"/>
      </w:pPr>
      <w:r>
        <w:rPr>
          <w:rFonts w:ascii="Consolas" w:cs="Consolas" w:eastAsia="Consolas" w:hAnsi="Consolas"/>
          <w:b/>
          <w:bCs/>
          <w:color w:val="009845"/>
          <w:sz w:val="20"/>
          <w:szCs w:val="20"/>
        </w:rPr>
        <w:t xml:space="preserve">$ </w:t>
      </w:r>
      <w:r>
        <w:rPr>
          <w:rFonts w:ascii="Consolas" w:cs="Consolas" w:eastAsia="Consolas" w:hAnsi="Consolas"/>
          <w:color w:val="454659"/>
          <w:sz w:val="20"/>
          <w:szCs w:val="20"/>
        </w:rPr>
        <w:t xml:space="preserve">npm run deploy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CLI mode uses the same config.json file and performs all steps sequentially with console output.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Both the UI and CLI deployment methods produce identical results. Use the UI for first-time setup (it provides helpful guidance at each step) and the CLI for re-deployments or CI/CD pipelines.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3. Infrastructure Setup (Docker)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MCG demo uses Docker containers to simulate on-premises data sources. This section covers starting the container stack, verifying services, and seeding the database.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3.1 Starting the Simulator Stack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Launch all infrastructure containers with a single command:</w:t>
      </w:r>
    </w:p>
    <w:p>
      <w:pPr>
        <w:spacing w:after="60" w:before="60"/>
        <w:ind w:left="400"/>
      </w:pPr>
      <w:r>
        <w:rPr>
          <w:rFonts w:ascii="Consolas" w:cs="Consolas" w:eastAsia="Consolas" w:hAnsi="Consolas"/>
          <w:b/>
          <w:bCs/>
          <w:color w:val="009845"/>
          <w:sz w:val="20"/>
          <w:szCs w:val="20"/>
        </w:rPr>
        <w:t xml:space="preserve">$ </w:t>
      </w:r>
      <w:r>
        <w:rPr>
          <w:rFonts w:ascii="Consolas" w:cs="Consolas" w:eastAsia="Consolas" w:hAnsi="Consolas"/>
          <w:color w:val="454659"/>
          <w:sz w:val="20"/>
          <w:szCs w:val="20"/>
        </w:rPr>
        <w:t xml:space="preserve">npm run docker:up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starts the following services: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Image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Apache Kafka (Confluent)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confluentinc/cp-kafka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Streaming data source for IoT events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ZooKeeper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confluentinc/cp-zookeeper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cluster coordination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Schema Registry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confluentinc/cp-schema-registry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Avro/JSON schema management for Kafka topics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Confluent Control Center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confluentinc/cp-enterprise-control-center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monitoring UI (localhost:9021)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postgres:15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WMS database with MCG operational data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3.2 Starting with Data Movement Gateway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If you plan to demonstrate Qlik Data Movement Gateway (DMG) for on-premises data replication, use:</w:t>
      </w:r>
    </w:p>
    <w:p>
      <w:pPr>
        <w:spacing w:after="60" w:before="60"/>
        <w:ind w:left="400"/>
      </w:pPr>
      <w:r>
        <w:rPr>
          <w:rFonts w:ascii="Consolas" w:cs="Consolas" w:eastAsia="Consolas" w:hAnsi="Consolas"/>
          <w:b/>
          <w:bCs/>
          <w:color w:val="009845"/>
          <w:sz w:val="20"/>
          <w:szCs w:val="20"/>
        </w:rPr>
        <w:t xml:space="preserve">$ </w:t>
      </w:r>
      <w:r>
        <w:rPr>
          <w:rFonts w:ascii="Consolas" w:cs="Consolas" w:eastAsia="Consolas" w:hAnsi="Consolas"/>
          <w:color w:val="454659"/>
          <w:sz w:val="20"/>
          <w:szCs w:val="20"/>
        </w:rPr>
        <w:t xml:space="preserve">npm run docker:up:dmg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adds additional database containers for DMG demonstrations: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(DMG)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 database for DMG CDC replication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Separate instance from main PostgreSQL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MySQL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Additional source for multi-database DMG demo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Pre-loaded with sample tables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SQL Server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Enterprise database source for DMG demo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Developer edition container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3.3 Default Credentials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following credentials are for the local Docker environment only. Never use these passwords for production systems.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User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Password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(WMS)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mcg_admin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mcg_demo_2025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5432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Confluent Control Center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—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—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9021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(DMG)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Qlik1234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5432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MySQL (DMG)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root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Qlik1234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3306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SQL Server (DMG)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Qlik1234!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1433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3.4 Verify Services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Check that all containers are running:</w:t>
      </w:r>
    </w:p>
    <w:p>
      <w:pPr>
        <w:spacing w:after="60" w:before="60"/>
        <w:ind w:left="400"/>
      </w:pPr>
      <w:r>
        <w:rPr>
          <w:rFonts w:ascii="Consolas" w:cs="Consolas" w:eastAsia="Consolas" w:hAnsi="Consolas"/>
          <w:b/>
          <w:bCs/>
          <w:color w:val="009845"/>
          <w:sz w:val="20"/>
          <w:szCs w:val="20"/>
        </w:rPr>
        <w:t xml:space="preserve">$ </w:t>
      </w:r>
      <w:r>
        <w:rPr>
          <w:rFonts w:ascii="Consolas" w:cs="Consolas" w:eastAsia="Consolas" w:hAnsi="Consolas"/>
          <w:color w:val="454659"/>
          <w:sz w:val="20"/>
          <w:szCs w:val="20"/>
        </w:rPr>
        <w:t xml:space="preserve">npm run docker:status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All containers should show status 'Up' with healthy health checks. If any container is restarting or exited, check the Docker Desktop logs for that container.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Docker Desktop showing all MCG containers in 'Running' state with green status indicators]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3.5 Seed the Database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Once PostgreSQL is running, create the schema and populate sample data: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database tables:</w:t>
      </w:r>
    </w:p>
    <w:p>
      <w:pPr>
        <w:spacing w:after="60" w:before="60"/>
        <w:ind w:left="400"/>
      </w:pPr>
      <w:r>
        <w:rPr>
          <w:rFonts w:ascii="Consolas" w:cs="Consolas" w:eastAsia="Consolas" w:hAnsi="Consolas"/>
          <w:b/>
          <w:bCs/>
          <w:color w:val="009845"/>
          <w:sz w:val="20"/>
          <w:szCs w:val="20"/>
        </w:rPr>
        <w:t xml:space="preserve">$ </w:t>
      </w:r>
      <w:r>
        <w:rPr>
          <w:rFonts w:ascii="Consolas" w:cs="Consolas" w:eastAsia="Consolas" w:hAnsi="Consolas"/>
          <w:color w:val="454659"/>
          <w:sz w:val="20"/>
          <w:szCs w:val="20"/>
        </w:rPr>
        <w:t xml:space="preserve">npm run db:schema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Populate with sample data:</w:t>
      </w:r>
    </w:p>
    <w:p>
      <w:pPr>
        <w:spacing w:after="60" w:before="60"/>
        <w:ind w:left="400"/>
      </w:pPr>
      <w:r>
        <w:rPr>
          <w:rFonts w:ascii="Consolas" w:cs="Consolas" w:eastAsia="Consolas" w:hAnsi="Consolas"/>
          <w:b/>
          <w:bCs/>
          <w:color w:val="009845"/>
          <w:sz w:val="20"/>
          <w:szCs w:val="20"/>
        </w:rPr>
        <w:t xml:space="preserve">$ </w:t>
      </w:r>
      <w:r>
        <w:rPr>
          <w:rFonts w:ascii="Consolas" w:cs="Consolas" w:eastAsia="Consolas" w:hAnsi="Consolas"/>
          <w:color w:val="454659"/>
          <w:sz w:val="20"/>
          <w:szCs w:val="20"/>
        </w:rPr>
        <w:t xml:space="preserve">npm run db:seed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inserts approximately 50,000 rows of realistic MCG data across all tables including orders, inventory, shipments, cold chain readings, and customer records.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If you receive a connection error, wait 10-15 seconds after docker:up for PostgreSQL to finish initializing, then retry.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3.6 Confluent Control Center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Confluent Control Center provides a web UI for monitoring Kafka topics and consumer groups: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http://localhost:9021 in your browser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Topics to verify the MCG topics exist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Expected topics: mcg.iot.cold-chain, mcg.iot.carrier-events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Confluent Control Center at localhost:9021 showing the Topics page with mcg.iot.cold-chain and mcg.iot.carrier-events listed]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4. Qlik Cloud Tenant Configuration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Before deploying any assets to Qlik Cloud, you must create a configuration file with your tenant details.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4.1 Create config.json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Copy the example configuration file:</w:t>
      </w:r>
    </w:p>
    <w:p>
      <w:pPr>
        <w:spacing w:after="60" w:before="60"/>
        <w:ind w:left="400"/>
      </w:pPr>
      <w:r>
        <w:rPr>
          <w:rFonts w:ascii="Consolas" w:cs="Consolas" w:eastAsia="Consolas" w:hAnsi="Consolas"/>
          <w:b/>
          <w:bCs/>
          <w:color w:val="009845"/>
          <w:sz w:val="20"/>
          <w:szCs w:val="20"/>
        </w:rPr>
        <w:t xml:space="preserve">$ </w:t>
      </w:r>
      <w:r>
        <w:rPr>
          <w:rFonts w:ascii="Consolas" w:cs="Consolas" w:eastAsia="Consolas" w:hAnsi="Consolas"/>
          <w:color w:val="454659"/>
          <w:sz w:val="20"/>
          <w:szCs w:val="20"/>
        </w:rPr>
        <w:t xml:space="preserve">cp config.example.json config.json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config.json in your editor and update the following fields: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Example 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tenantHostname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Your Qlik Cloud tenant URL (without https://)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mcg-demo.us.qlikcloud.com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region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region identifier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us-east-1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apiKey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API key generated in Section 1.3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eyJhbGciOi...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spaceNameShared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 for the shared development space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Demo - Development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spaceNameManaged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 for the managed published space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Demo - Published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config.json is listed in .gitignore and will not be committed to version control. This file contains your API key and must be kept secure.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Qlik Cloud tenant settings page showing the API key generation interface]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5. Create Spaces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MCG uses two spaces to separate development assets from published production content.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5.1 Shared Space (Development)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In Qlik Cloud, click the Spaces icon in the left navigation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Space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Shared as the space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MCG Demo - Development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Description: Development workspace for MCG demo apps, connections, and data assets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Space creation dialog in Qlik Cloud with 'Shared' selected and 'MCG Demo - Development' as the name]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5.2 Managed Space (Published)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Space again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Managed as the space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MCG Demo - Published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Description: Published MCG demo apps for audience-facing demonstrations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Managed spaces provide governance controls including publish workflows and access restrictions. Apps in this space will be read-only for consumers, ensuring demo integrity.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6. Import Analytics Apps (.qvf)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Upload the pre-built Qlik Analytics apps to the shared development space.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6.1 Upload App Files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the MCG Demo - Development space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Add new → Upload app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the .qvf files from the deploy/apps/ folder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Upload each app one at a time: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App File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App Name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MCG_Supply_Chain_Operations.qvf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Supply Chain Operations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WMS, inventory, fulfillment, and cold chain analytics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MCG_Delivery_Customer_Experience.qvf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Delivery &amp; Customer Experience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Last-mile delivery, WISMO, and customer satisfaction analytics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App import dialog in Qlik Cloud showing the file selection prompt with a .qvf file selected]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6.2 Apply MCG Dark Theme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MCG apps are designed to use a custom dark theme that provides the branded look and feel.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Go to Settings → Themes (Tenant Admin required)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Upload Theme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the theme .zip file from deploy/themes/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Once uploaded, open each app → Sheet settings → Theme → select MCG Dark Theme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MCG Supply Chain Operations app with the dark theme applied, showing navy background with teal and green accent charts]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If the theme does not appear in the app's theme selector, verify it was uploaded at the tenant level (not just the space level). Themes must be uploaded by a Tenant Admin.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7. Create Data Connections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MCG demo requires three data connections to feed the analytics apps and lakehouse pipelines.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7.1 PostgreSQL Connection (WMS)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connection provides access to the MCG warehouse management system database running in Docker.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MCG Demo - Development space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Add new → Data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PostgreSQL as the connection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the connection: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MCG-WMS-PostgreSQL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Host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your-server-ip (or localhost for local Docker)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5432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Database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Username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qlik_reader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Password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(set during db:schema step)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Test Connection to verify, then Save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PostgreSQL connection dialog in Qlik Cloud with the connection settings filled in and the 'Test Connection' button visible]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For Docker-based setups: if Qlik Cloud cannot reach localhost, you will need either a publicly accessible server, a Qlik Data Gateway — Direct Access, or the Data Movement Gateway. See Qlik documentation for gateway setup.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7.2 Kafka Connection (IoT Streams)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connection provides real-time streaming data from the IoT cold chain and carrier event simulators.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Add new → Data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Apache Kafka as the connection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the connection: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MCG-Kafka-IoT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Bootstrap servers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localhost:9092 (Docker) or your-kafka-broker:9092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Security protocol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PLAINTEXT (Docker) or SASL_SSL (cloud Kafka)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Topics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mcg.iot.cold-chain, mcg.iot.carrier-events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Kafka connection settings in Qlik Cloud with bootstrap servers and topic configuration]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Kafka connections from Qlik Cloud to an on-premises Kafka cluster require Qlik Remote Engine Gen2 (Data Gateway). For cloud-hosted Kafka (e.g., Confluent Cloud), a direct connection is possible with SASL authentication.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7.3 Salesforce Connection (CRM)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connection provides customer and order data from Salesforce CRM.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Add new → Data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Salesforce as the connection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the connection: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MCG-Salesforce-CRM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Username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your-salesforce-username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Password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your-password + security-token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Security token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From Salesforce: Settings → Personal → Reset Security Token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After connecting, select these Salesforce objects: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Contact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MCG_Order__c (custom object)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MCG_Product__c (custom object)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Salesforce connector configuration in Qlik Cloud showing the object selection screen with Contact, MCG_Order__c, and MCG_Product__c selected]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MCG_Order__c and MCG_Product__c custom objects must exist in your Salesforce org. If you are using a fresh Developer Edition, run the Salesforce setup script first: npm run sf:setup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8. Set Up Open Lakehouse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Open Lakehouse is the central data platform for the MCG demo, organizing data into bronze (raw), silver (cleansed), and gold (business-ready) layers following the medallion architecture pattern.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8.1 Create the Lakehouse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Lakehouse in the left navigation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Lakehouse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MCG Operations Lakehouse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three schemas within the lakehouse: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Schema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Data Quality Level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Raw ingested data from all sources — no transformations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As-is from source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Cleansed and standardized data with business rules applied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Quality-checked, deduplicated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Business-ready data products for analytics and API consumption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Governed, trusted, API-shared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8.2 Bronze Layer (8 Pipelines)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bronze layer captures raw data from all three source systems. Create the following pipelines: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CDC Pipelines (PostgreSQL → Bronze)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use Change Data Capture to replicate PostgreSQL tables in near real-time: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Pipeline Name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Source Table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Target Table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Sync Method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WMS-Orders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mcg_wms.orders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bronze.wms_orders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(real-time)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WMS-Inventory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mcg_wms.inventory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bronze.wms_inventory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(real-time)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WMS-Shipments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mcg_wms.shipments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bronze.wms_shipments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(real-time)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API Pipelines (Salesforce → Bronze)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use REST API extraction to pull Salesforce data on a schedule: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Pipeline Name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Source Object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Target Table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Sync Method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SF-Contacts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Contact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bronze.sf_contacts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API (hourly)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SF-Orders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MCG_Order__c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bronze.sf_orders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API (hourly)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SF-Products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MCG_Product__c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bronze.sf_products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API (daily)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Streaming Pipelines (Kafka → Bronze)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consume real-time events from Kafka topics: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Pipeline Name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Source Topic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Target Table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Sync Method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IoT-ColdChain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mcg.iot.cold-chain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bronze.iot_cold_chain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Streaming (continuous)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IoT-CarrierEvents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mcg.iot.carrier-events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bronze.iot_carrier_events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Streaming (continuous)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8.3 Silver Layer (8 Transformation Routes)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silver layer applies cleansing, standardization, and business rules to bronze data. Create transformation routes for each: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Silver Table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Source (Bronze)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Key Transformations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silver.orders_cleansed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bronze.wms_orders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Null handling, date standardization, status normalization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silver.inventory_current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bronze.wms_inventory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Deduplication, timestamp alignment, zone mapping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silver.shipments_enriched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bronze.wms_shipments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Carrier name lookup, SLA calculation, geo-enrichment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silver.contacts_unified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bronze.sf_contacts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Email validation, phone normalization, duplicate merge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silver.orders_crm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bronze.sf_orders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Currency conversion, status mapping, date parsing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silver.products_master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bronze.sf_products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Weight unit standardization, category hierarchy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silver.cold_chain_readings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bronze.iot_cold_chain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Outlier removal, sensor calibration offset, unit conversion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silver.carrier_events_parsed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bronze.iot_carrier_events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 type classification, timestamp normalization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Use AI-Assisted SQL in the Qlik transformation editor to generate transformation logic. For example, describe the transformation in plain English: 'Standardize all dates to UTC, remove records with null order_id, and normalize status values to uppercase'. The AI will generate the SQL.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8.4 Gold Layer (7 Data Products)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gold layer contains business-ready, governed data products created from silver layer sources. Use Table Recipes to define the gold tables: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Gold Table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Source (Silver)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Business Purpose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gold.supply_chain_health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inventory_reconciled + timestamps_audit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accuracy, phantom inventory detection, and pipeline health KPIs per DC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gold.last_mile_performance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shipments_canonical + orders_enriched + customers_deduped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Carrier SLA metrics, address quality scoring, and WISMO correlation by region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9. Data Products &amp; Governance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Register each gold layer table as a governed data product for discovery, sharing, and consumption across the organization.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9.1 Register Data Products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For each gold table: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Register Data Product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the gold table from the lakehouse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the owner (e.g., Data Engineering Team)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Add a description — use AI-generated descriptions for consistency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classification level (Internal for demo purposes)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Enable API Sharing to make the data product accessible via REST API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Data Product registration screen showing a gold table being registered with owner, description, and API sharing enabled]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9.2 Configure Trust Score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Each data product has a Trust Score composed of multiple dimensions: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Dimension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Target Score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Freshness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How recently the data was updated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95%+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Completeness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Percentage of non-null values in key columns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98%+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Accuracy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validation rule pass rate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95%+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Consistency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Cross-source reconciliation match rate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90%+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Timeliness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Pipeline execution within SLA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99%+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Trust Scores are calculated automatically by Qlik based on pipeline health, data profiling results, and lineage completeness. Higher scores indicate more reliable data products.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10. Qlik Answers (Knowledge Base)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Qlik Answers provides AI-powered natural language Q&amp;A over enterprise documents. Set up a knowledge base with the MCG documents.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10.1 Create Knowledge Base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Answers in the left navigation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Knowledge Base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MCG Operations Knowledge Base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Description: Comprehensive documentation for Meridian Commerce Group operations, policies, SOPs, and governance frameworks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10.2 Upload Documents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Add Documents in the knowledge base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Upload all 25 documents from the documents/ folder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Exclude the demo-scripts/ subfolder (those are presenter guides, not knowledge content)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Expected document categories: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Standard Operating Procedures (SOPs) — warehouse, cold chain, quality assurance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Policies — data governance, compliance, security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Business Documents — carrier reports, incident analyses, operational reviews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Governance Frameworks — data quality rules, stewardship guides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Knowledge Base document upload screen showing multiple .docx files being uploaded with progress indicators]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10.3 Create Assistant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Answers → Assistants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Assistant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MCG Operations Assistant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Link to the MCG Operations Knowledge Base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Add the following conversation starters: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Conversation Starter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What is MCG's cold chain temperature monitoring policy?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How does MCG handle phantom inventory discrepancies?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What are the escalation procedures for delivery SLA breaches?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Explain MCG's data quality governance framework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What are the WISMO rate reduction strategies?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10.4 Test the Assistant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Verify the assistant works by asking the sample questions above. The assistant should provide accurate answers sourced from the uploaded documents with proper citations.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If the assistant returns empty or irrelevant results, allow 5-10 minutes for document indexing to complete after upload. Large document sets may take longer.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11. Business Glossary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business glossary provides standardized definitions for key MCG business terms, improving data literacy and ensuring consistent terminology across the organization.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11.1 Import Glossary Terms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Governance → Business Glossary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Import Terms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the file: deploy/glossary_terms.json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Map the fields and confirm import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import includes 25 terms organized into 5 categories: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# Terms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Example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&amp; Warehouse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 Inventory, Safety Stock, Cycle Count, IRA, Pick Wave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Supply Chain &amp; Logistics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Chain, Last Mile, WISMO, SLA Breach, Carrier Scorecard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&amp; Governance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 Score, Data Lineage, Data Product, Golden Record, Profiling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Compliance &amp; Regulatory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GDP Compliance, FSMA, Chain of Custody, Recall Readiness, Audit Trail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Business Operations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Fulfillment Rate, Order Accuracy, Customer Churn, Net Promoter Score, Revenue Leakage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Glossary term creation screen in Qlik Cloud showing a term being defined with category, description, and related assets]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11.2 Link Terms to Data Assets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After importing, link glossary terms to their corresponding data assets: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Link 'Phantom Inventory' to gold.inventory_health data product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Link 'Cold Chain' to gold.supply_chain_health data product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Link 'WISMO' to gold.last_mile_performance data product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Link 'Trust Score' to all data products (as a governance concept)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Linking glossary terms to data assets enables contextual help in analytics apps. When users hover over a field linked to a glossary term, the definition appears automatically.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12. Automations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Set up five automations that demonstrate Qlik's ability to trigger actions based on data events and schedules.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12.1 Automation 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Automation Name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Trigger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Schedule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Daily App Reload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Reload MCG analytics apps with latest data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06:00 UTC daily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 Alert → Teams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threshold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Send Teams alert when temperature exceeds 8°C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5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Pipeline Health Summary → Teams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daily pipeline status summary to Teams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07:00 UTC daily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WISMO Rate Alert → Teams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threshold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Alert when WISMO rate exceeds 15% in any region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Hourly check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 Correction Loop → Talend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Trigger Talend job for address standardization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On new stewardship resolution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12.2 Import Templates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Automations in the left navigation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Import and select the template files from deploy/automations/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Import each automation template individually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Automation builder in Qlik Cloud showing a multi-step automation flow with trigger, condition, and action blocks]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12.3 Configure Webhooks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Several automations send notifications to Microsoft Teams. Configure the webhook URLs: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In Microsoft Teams, create incoming webhooks for the target channel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Copy the webhook URL for each channel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In each Qlik automation, update the Teams webhook URL in the HTTP action block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If you do not have Microsoft Teams configured, you can substitute Slack webhooks or email notifications. The automation templates include alternative action blocks for each.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13. Qlik Predict (AutoML)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Qlik Predict enables no-code machine learning model training and deployment. Create two predictive models for the MCG demo.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13.1 Model 1: Spoilage Risk Predictor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Predict → Create Experiment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the experiment: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Experiment 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Spoilage Risk Predictor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silver.iot_normalized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 column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spoilage_risk_score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Problem type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Regression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Training split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80/20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Train Model and wait for training to complete (typically 5-15 minutes)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the model performance metrics (R², RMSE, feature importance)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Deploy the model and enable API sharing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13.2 Model 2: Delivery SLA Predictor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 new experiment: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Experiment 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Delivery SLA Predictor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gold.last_mile_performance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 column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sla_met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Problem type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Classification (binary)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Training split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80/20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Train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metrics (accuracy, precision, recall, AUC)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Deploy and enable API sharing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Qlik Predict model training results showing feature importance chart and performance metrics]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Both models must have API sharing enabled for the analytics apps to consume predictions in real-time. The apps use Qlik expressions to call the Predict API and display risk scores directly on dashboards.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14. Stewardship Campaigns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Stewardship campaigns assign data quality issues to business users for manual review and resolution, closing the loop between automated detection and human judgment.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14.1 Create Campaigns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Create four stewardship campaigns that address MCG's primary data quality challenges: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Campaign Name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Source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Candidates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Assigned To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 Cleanup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silver.contacts_unified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~640 records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Customer Service Team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 Deduplication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silver.products_master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~80 suppliers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Procurement Team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Missing Product Weights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silver.products_master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~8,200 products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 Management Team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Lot Number Compliance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silver.orders_cleansed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~2,400 items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Quality Assurance Team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14.2 Campaign Setup Steps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For each campaign: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Stewardship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Campaign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the source table and define the filter criteria for candidate records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the campaign name and description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Assign reviewers (use your own account for demo purposes)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the review deadline (30 days from creation for demo)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Activate the campaign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Stewardship campaign setup screen showing the candidate record filter and reviewer assignment]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For demonstration purposes, resolve a few records in each campaign before the demo to show the workflow. Aim for 5-10 resolved records per campaign to demonstrate the before/after experience.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15. Post-Setup Verification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After completing all setup steps, use this checklist to verify every component is correctly configured and operational.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Verification Step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Expected Result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Containers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npm run docker:status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containers show 'Up' status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Database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npm run db:verify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tables exist with row counts &gt; 0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Open localhost:9021 → Topics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mcg.iot.cold-chain and mcg.iot.carrier-events exist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config.json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npm run config:verify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required fields populated, API key valid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Shared Space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Open MCG Demo - Development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Space exists with correct permissions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Managed Space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Open MCG Demo - Published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Space exists with correct permissions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7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Analytics Apps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Open each app in the shared space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Apps load without errors, data is present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Dark Theme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app appearance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Dark navy background with branded colors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9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Connection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Test connection in Qlik Cloud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test succeeds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Connection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Test connection in Qlik Cloud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test succeeds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Connection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Test connection in Qlik Cloud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test succeeds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Lakehouse (Bronze)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Data Integration → Lakehouse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 pipelines running, data flowing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Lakehouse (Silver)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silver schema tables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 tables with transformed data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Lakehouse (Gold)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gold schema tables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 data products with data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Integration → Data Products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 products registered with Trust Scores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Answers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Ask a test question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Returns relevant answer with citations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17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Business Glossary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Governance → Business Glossary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25 terms across 5 categories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automation run history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Automations executing on schedule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19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Predict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model status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Both models deployed and API-enabled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Open stewardship campaigns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 campaigns active with candidates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Run through this checklist before every demo session to ensure all components are healthy. Pay special attention to items 1-3 (infrastructure) and 12-14 (lakehouse pipelines), as these are most likely to require attention after restarts.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16. Troubleshooting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Common issues encountered during setup and their solutions.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Possible 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Solution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containers fail to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Port conflicts with existing services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ports 5432, 9021, 9092, 2181 are free. Stop conflicting services or change ports in docker-compose.yml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npm run db:schema fails with connection error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not fully initialized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Wait 15-20 seconds after docker:up, then retry. Check container logs: docker logs mcg-postgres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API key rejected by Qlik Cloud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Key expired or incorrect tenant URL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Generate a new API key in Qlik Cloud settings. Verify tenantHostname in config.json matches exactly (no https://, no trailing slash)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App import fails with 'unsupported version'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.qvf built on newer Qlik Analytics version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Ensure your tenant is on the same or newer version than the .qvf was exported from. Contact support if version mismatch persists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connection test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No network path from Qlik Cloud to local Kafka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Install Qlik Data Gateway — Direct Access or Data Movement Gateway. Local Kafka is not directly accessible from Qlik Cloud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Theme not appearing in app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Theme uploaded to wrong scope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Upload theme at tenant level (Settings → Themes), not at space or app level. Requires Tenant Admin role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Answers returns empty results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Document indexing not complete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Wait 10-15 minutes after document upload for indexing. Check knowledge base status shows 'Ready'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Lakehouse pipeline shows 'Error' status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 connection credentials changed or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Re-test the source data connection. Update credentials if needed. Restart the pipeline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Predict model training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Insufficient data or target column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gold table has at least 1,000 rows. Check target column for null values or single-class issues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Automations not triggering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Incorrect schedule or disabled state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automation is in 'Enabled' state. Check the trigger configuration and timezone settings (UTC recommended)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Deploy UI not loading at localhost:3939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Port 3939 in use or npm install incomplete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Kill process on port 3939. Re-run npm install and npm run ui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images fail to pull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Network/proxy restrictions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Configure Docker Desktop proxy settings. Alternatively, pre-pull images: docker-compose pull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For issues not covered here, check the project README and the Qlik Community forums. For urgent demo support, contact your Qlik Solutions Engineering team lead.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SETUP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2026-03-28T03:19:56.585Z</dcterms:created>
  <dcterms:modified xsi:type="dcterms:W3CDTF">2026-03-28T03:19:56.585Z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