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COMP-2025-NVWA: Corrective Action Plan — NVWA Citation Response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COMP-2025-NVWA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NVWA Citation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NVWA-2025-CIT-04412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Citation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12 June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Response Submitted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July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Dr. Elena Vasquez, Chief Compliance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 Progress — 3 of 5 actions on track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Inspection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Expected Q1 2026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Citation Summary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On 12 June 2025, the Netherlands Food and Consumer Product Safety Authority (NVWA) conducted a routine inspection at MCG's Rotterdam Distribution Center (Europaweg 120, 3199 LD Rotterdam). The inspection identified 5 findings: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Finding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numbers not consistently captured at goods receipt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Unable to complete product trace within 24 hours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Country of origin missing for 12% of fresh produce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Sub-tier supplier relationships not documented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Observation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Inconsistent timestamp formats in temperature records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Corrective Action Status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Action 1: Lot Number Capture (F1)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Target: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100% lot capture for all food products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Deadline: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01 October 2025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93% complete — On Track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WMS goods receipt forms converted from free-text to structured input with validation. Blank lot numbers now blocked at system level. Remaining 7% are legacy warehouse locations using older handheld scanners that require firmware update (scheduled for October).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Action 2: Store Receipt Tracking (F2)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Target: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90% lot-level tracking at retail stores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Deadline: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01 March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78% complete — In Progress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Store POS systems being updated to scan and record lot numbers at receipt. 78% of stores (890 of 1,140) now have the capability. Remaining 250 stores (primarily MCG Express format) require POS hardware upgrade.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2.3 Action 3: Unified Traceability (F2)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Target: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Single-query traceability across SAP, WMS, TMS, Salesforce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Deadline: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Project CLARITY Phase 1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Business case submitted — Pending CIO approval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corrective action depends on the implementation of Project CLARITY, which will create a unified data layer connecting all 4 traceability systems. Business case presented to senior leadership on 15 October 2025. CIO review scheduled for 31 October 2025.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2.4 Action 4: Sub-Tier Supplier Mapping (F4)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Target: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80% of food suppliers with documented sub-tier relationships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Deadline: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01 January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36% complete — At Risk ⚠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This action is at risk. Only 36% of food suppliers have provided sub-tier documentation. Many suppliers cite commercial confidentiality. The Fresh Direct lettuce recall demonstrated the risk of undisclosed sub-tier suppliers.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2.5 Action 5: Country of Origin Compliance (F3)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Target: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100% country of origin for fresh produce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Deadline: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01 November 2025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88% complete — On Track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Procurement team has updated supplier requirements. 88% of fresh produce SKUs now have validated country of origin. Remaining 12% are sourced from multi-origin suppliers where country varies by shipment — process being developed.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Preparation for Q1 2026 Follow-Up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has indicated a follow-up inspection in Q1 2026. MCG must demonstrate: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100% lot number capture operational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Meaningful progress on store-level tracking (target: 90%)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Approved plan and timeline for unified traceability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Documented progress on sub-tier supplier mapping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Complete country of origin compliance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Dr. Elena Vasquez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Compliance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Legal &amp; Compliance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CORRECTIVE ACTION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2026-03-28T03:19:54.088Z</dcterms:created>
  <dcterms:modified xsi:type="dcterms:W3CDTF">2026-03-28T03:19:54.088Z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