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3: Open Lakehouse (Bronze / Silver / Gold)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20-30 minutes (setup) / 10 minutes (demo)</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3</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(Lakehouse is the integration hub for all data quality remediation)</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Open Lakehouse, Data Integration pipelines, Transformation Flows, Table Recipes</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The Open Lakehouse is the heart of the MCG demo. It implements the medallion architecture (Bronze/Silver/Gold) where raw data lands, gets cleansed and transformed, and emerges as governed data products. This is where MCG's 7 data quality nightmares get resolved.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Key message: Without a Lakehouse, MCG had 3 disconnected data silos. With it, they have a single source of truth with full lineage from raw source to business-ready data product.</w:t>
            </w:r>
          </w:p>
        </w:tc>
      </w:tr>
    </w:tbl>
    <w:p>
      <w:pPr>
        <w:spacing w:after="120" w:before="280"/>
      </w:pPr>
      <w:r>
        <w:rPr>
          <w:rFonts w:ascii="Inter" w:cs="Inter" w:eastAsia="Inter" w:hAnsi="Inter"/>
          <w:b/>
          <w:bCs/>
          <w:color w:val="006580"/>
          <w:sz w:val="26"/>
          <w:szCs w:val="26"/>
        </w:rPr>
        <w:t xml:space="preserve">Bronze Layer: Raw Ingestion (8 Tables)</w:t>
      </w:r>
    </w:p>
    <w:p>
      <w:pPr>
        <w:spacing w:after="120"/>
        <w:jc w:val="left"/>
      </w:pPr>
      <w:r>
        <w:rPr>
          <w:rFonts w:ascii="Inter" w:cs="Inter" w:eastAsia="Inter" w:hAnsi="Inter"/>
          <w:b w:val="false"/>
          <w:bCs w:val="false"/>
          <w:i w:val="false"/>
          <w:iCs w:val="false"/>
          <w:color w:val="454659"/>
          <w:sz w:val="21"/>
          <w:szCs w:val="21"/>
        </w:rPr>
        <w:t xml:space="preserve">Bronze tables contain raw data exactly as it arrives from source systems. No transformations, no cleanup — this preserves the original data for auditability.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Bronze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bronze.sf_orders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Kafka</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Streaming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bronze.iot_carrier_events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bl>
    <w:p>
      <w:pPr>
        <w:spacing w:after="120" w:before="280"/>
      </w:pPr>
      <w:r>
        <w:rPr>
          <w:rFonts w:ascii="Inter" w:cs="Inter" w:eastAsia="Inter" w:hAnsi="Inter"/>
          <w:b/>
          <w:bCs/>
          <w:color w:val="006580"/>
          <w:sz w:val="26"/>
          <w:szCs w:val="26"/>
        </w:rPr>
        <w:t xml:space="preserve">Silver Layer: Transformation Routes (8 Flows)</w:t>
      </w:r>
    </w:p>
    <w:p>
      <w:pPr>
        <w:spacing w:after="120"/>
        <w:jc w:val="left"/>
      </w:pPr>
      <w:r>
        <w:rPr>
          <w:rFonts w:ascii="Inter" w:cs="Inter" w:eastAsia="Inter" w:hAnsi="Inter"/>
          <w:b w:val="false"/>
          <w:bCs w:val="false"/>
          <w:i w:val="false"/>
          <w:iCs w:val="false"/>
          <w:color w:val="454659"/>
          <w:sz w:val="21"/>
          <w:szCs w:val="21"/>
        </w:rPr>
        <w:t xml:space="preserve">Silver tables contain cleansed, standardized, deduplicated data. Each transformation route addresses one or more data quality nightmares.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Route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Silver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Nightmare(s)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Timestamp Normalization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silver.timestamps_audit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timestamps to UTC with source tracking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Inventory Reconciliation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 #4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WMS vs ERP comparison, phantom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silver.customers_deduped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Fuzzy matching, postal code normalization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Product Master Harmonization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SKU resolution, weight/UoM standardization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Carrier Canonicalization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Multi-language status mapping to MCG codes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IoT Normalization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Celsius normalization, GPS gap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Supplier Dedup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Fuzzy name matching, canonical ID assignment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silver.orders_enriched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End-to-end order lifecycle assembly</w:t>
            </w:r>
          </w:p>
        </w:tc>
      </w:tr>
    </w:tbl>
    <w:p>
      <w:pPr>
        <w:spacing w:after="120" w:before="280"/>
      </w:pPr>
      <w:r>
        <w:rPr>
          <w:rFonts w:ascii="Inter" w:cs="Inter" w:eastAsia="Inter" w:hAnsi="Inter"/>
          <w:b/>
          <w:bCs/>
          <w:color w:val="006580"/>
          <w:sz w:val="26"/>
          <w:szCs w:val="26"/>
        </w:rPr>
        <w:t xml:space="preserve">Gold Layer: Data Products (7 Tables)</w:t>
      </w:r>
    </w:p>
    <w:p>
      <w:pPr>
        <w:spacing w:after="120"/>
        <w:jc w:val="left"/>
      </w:pPr>
      <w:r>
        <w:rPr>
          <w:rFonts w:ascii="Inter" w:cs="Inter" w:eastAsia="Inter" w:hAnsi="Inter"/>
          <w:b w:val="false"/>
          <w:bCs w:val="false"/>
          <w:i w:val="false"/>
          <w:iCs w:val="false"/>
          <w:color w:val="454659"/>
          <w:sz w:val="21"/>
          <w:szCs w:val="21"/>
        </w:rPr>
        <w:t xml:space="preserve">Gold tables are governed, business-ready data products with Trust Scores, SLAs, and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Metric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gold.supply_chain_health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Henrik Jansen (VP Warehouse Ops)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gold.last_mile_performance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Sophie Muller (EU Logistics)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30 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On-time target: 92%</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Last quarter, MCG shipped 4,200 orders with incorrect cold chain documentation. An NVWA inspector found the gap during a routine audit — 15% of perishable items were missing lot numbers entirely. The fine was €350,000. The real cost? Every shipment was frozen for 72 hours while compliance manually traced each item back through three different spreadsheets. The Lakehouse you're about to see was built to make that scenario impossible.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your team finds a data quality issue, how long does it typically take to trace it back to the source?"</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The Lakehouse implements a medallion architecture — Bronze for raw data, Silver for cleansed data, Gold for business-ready products. What makes this different is that each transformation addresses a specific MCG nightmare. Let me show you how raw, messy data becomes trusted, governed data products.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&gt; Lakehouse &gt; Show Bronze tables receiving data</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bronze.inventory_positions — show raw data with quality issues visible (null lot numbers, timestamp mismatches)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Navigate to a Silver transformation route — show the Pipeline Designer visual flow</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Show before/after: bronze.sf_contacts (messy addresses) vs silver.customers_deduped (standardized)</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Open a Gold table recipe — show how Silver tables combine into business-ready products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Highlight refresh schedules: real-time CDC, 5-min streaming, 15-min batch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just saw is raw data arriving from three systems, getting cleansed through 8 transformation routes that directly address MCG's 7 data nightmares, and emerging as 7 governed Gold data products — each with an owner, an SLA, and a Trust Score. Full lineage at every step.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"Which of these transformation routes — inventory reconciliation, address standardization, carrier canonicalization — resonates most with your current challenges?"</w:t>
      </w:r>
    </w:p>
    <w:p>
      <w:pPr>
        <w:spacing w:after="100" w:before="60"/>
      </w:pPr>
      <w:r>
        <w:rPr>
          <w:rFonts w:ascii="Inter" w:cs="Inter" w:eastAsia="Inter" w:hAnsi="Inter"/>
          <w:color w:val="454659"/>
          <w:sz w:val="20"/>
          <w:szCs w:val="20"/>
        </w:rPr>
        <w:t xml:space="preserve">Transform raw data through automated quality pipelines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resolve all 7 data quality nightmares systematically</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deliver trusted Gold data products that the business actually uses for decisions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Bronze preserves raw data for auditability — you can always go back to the source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Silver is where the magic happens — 8 transformation routes address all 7 nightmares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Gold is business-ready: governed, documented, with Trust Scores and SLAs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Full lineage from source record through every transformation to the Gold product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data (Kafka IoT) flows through Bronze and Silver in near-real-time — no batch delays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2026-03-28T03:19:55.569Z</dcterms:created>
  <dcterms:modified xsi:type="dcterms:W3CDTF">2026-03-28T03:19:55.569Z</dcterms:modified>
</cp:coreProperties>
</file>

<file path=docProps/custom.xml><?xml version="1.0" encoding="utf-8"?>
<Properties xmlns="http://schemas.openxmlformats.org/officeDocument/2006/custom-properties" xmlns:vt="http://schemas.openxmlformats.org/officeDocument/2006/docPropsVTypes"/>
</file>