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MCG-POL-020: E-Commerce Shipping and Delivery Promise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MCG-POL-020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meridiancommerce.com — All Markets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defines the delivery promises displayed to customers at checkout on meridiancommerce.com. Delivery promises must be achievable based on actual carrier SLAs and must be updated promptly when carrier contracts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LESSON LEARNED: The NinjaVan AMD3 contract amendment (effective 01 October 2025) changed Singapore 5-10 kg delivery from 2-day to 3-day. This was NOT reflected on the website for 3+ weeks. During this period, ~14,000 customers per month received false 2-day delivery promises. WISMO contacts in Singapore spiked to 52% of all CS volume (vs 41% global average). This policy now includes mandatory change management procedures to prevent recurrence.</w:t>
            </w:r>
          </w:p>
        </w:tc>
      </w:tr>
    </w:tbl>
    <w:p>
      <w:pPr>
        <w:pBdr>
          <w:bottom w:val="single" w:color="0D7C8F" w:sz="2" w:space="4"/>
        </w:pBdr>
        <w:spacing w:after="160" w:before="360"/>
      </w:pPr>
      <w:r>
        <w:rPr>
          <w:rFonts w:ascii="Calibri" w:cs="Calibri" w:eastAsia="Calibri" w:hAnsi="Calibri"/>
          <w:b/>
          <w:bCs/>
          <w:color w:val="1B2A4A"/>
          <w:sz w:val="30"/>
          <w:szCs w:val="30"/>
        </w:rPr>
        <w:t xml:space="preserve">2. Delivery Promise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Actual Carrier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BD (changed Oct 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(fixed Oct 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carriers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Highly variable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 TransFrio (cold)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pBdr>
          <w:bottom w:val="single" w:color="0D7C8F" w:sz="2" w:space="4"/>
        </w:pBdr>
        <w:spacing w:after="160" w:before="360"/>
      </w:pPr>
      <w:r>
        <w:rPr>
          <w:rFonts w:ascii="Calibri" w:cs="Calibri" w:eastAsia="Calibri" w:hAnsi="Calibri"/>
          <w:b/>
          <w:bCs/>
          <w:color w:val="1B2A4A"/>
          <w:sz w:val="30"/>
          <w:szCs w:val="30"/>
        </w:rPr>
        <w:t xml:space="preserve">3. Delivery Promise Accuracy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Q1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(core: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69%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Africa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weighted average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r>
    </w:tbl>
    <w:p>
      <w:pPr>
        <w:pBdr>
          <w:bottom w:val="single" w:color="0D7C8F" w:sz="2" w:space="4"/>
        </w:pBdr>
        <w:spacing w:after="160" w:before="360"/>
      </w:pPr>
      <w:r>
        <w:rPr>
          <w:rFonts w:ascii="Calibri" w:cs="Calibri" w:eastAsia="Calibri" w:hAnsi="Calibri"/>
          <w:b/>
          <w:bCs/>
          <w:color w:val="1B2A4A"/>
          <w:sz w:val="30"/>
          <w:szCs w:val="30"/>
        </w:rPr>
        <w:t xml:space="preserve">4. Carrier SLA Change Management (NEW — October 2025)</w:t>
      </w:r>
    </w:p>
    <w:p>
      <w:pPr>
        <w:spacing w:after="120"/>
        <w:jc w:val="left"/>
      </w:pPr>
      <w:r>
        <w:rPr>
          <w:rFonts w:ascii="Calibri" w:cs="Calibri" w:eastAsia="Calibri" w:hAnsi="Calibri"/>
          <w:b w:val="false"/>
          <w:bCs w:val="false"/>
          <w:i w:val="false"/>
          <w:iCs w:val="false"/>
          <w:color w:val="1F2937"/>
          <w:sz w:val="21"/>
          <w:szCs w:val="21"/>
        </w:rPr>
        <w:t xml:space="preserve">When ANY carrier SLA changes (new contract, amendment, seasonal adjustment, or unilateral carrier change):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Carrier Management must notify the e-commerce team AND customer service within 24 hours of learning about the change (email to delivery-promise@meridiancommerce.com).</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E-Commerce team must update the delivery promise on the website within 48 hours of notification.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Customer Service must be briefed with updated scripts and FAQ within 24 hours.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orders already placed with the old promise: send proactive email notification to affected customers within 72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Monthly audit: Carrier Management must verify all active carrier SLAs match the promises displayed on the website. Audit results reported to VP Supply Chain and Head of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These requirements are NEW as of October 2025, instituted after the NinjaVan incident. Previously, there was no formal process for carrier-to-e-commerce SLA change communication.</w:t>
            </w:r>
          </w:p>
        </w:tc>
      </w:tr>
    </w:tbl>
    <w:p>
      <w:pPr>
        <w:pBdr>
          <w:bottom w:val="single" w:color="0D7C8F" w:sz="2" w:space="4"/>
        </w:pBdr>
        <w:spacing w:after="160" w:before="360"/>
      </w:pPr>
      <w:r>
        <w:rPr>
          <w:rFonts w:ascii="Calibri" w:cs="Calibri" w:eastAsia="Calibri" w:hAnsi="Calibri"/>
          <w:b/>
          <w:bCs/>
          <w:color w:val="1B2A4A"/>
          <w:sz w:val="30"/>
          <w:szCs w:val="30"/>
        </w:rPr>
        <w:t xml:space="preserve">5. WISMO Impact</w:t>
      </w:r>
    </w:p>
    <w:p>
      <w:pPr>
        <w:spacing w:after="120"/>
        <w:jc w:val="left"/>
      </w:pPr>
      <w:r>
        <w:rPr>
          <w:rFonts w:ascii="Calibri" w:cs="Calibri" w:eastAsia="Calibri" w:hAnsi="Calibri"/>
          <w:b w:val="false"/>
          <w:bCs w:val="false"/>
          <w:i w:val="false"/>
          <w:iCs w:val="false"/>
          <w:color w:val="1F2937"/>
          <w:sz w:val="21"/>
          <w:szCs w:val="21"/>
        </w:rPr>
        <w:t xml:space="preserve">Delivery promise failures are the primary driver of WISMO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536,000 WISMO contacts per month (41% of all CS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cost: $14.8M at $2.30 per contact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Singapore WISMO rate reached 52% during the NinjaVan promise mismatch period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Repeat WISMO callers (same order, 2+ calls): 28%, up from 19% in FY2024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NPS impact: WISMO callers score -18 points below non-callers</w:t>
      </w:r>
    </w:p>
    <w:p>
      <w:pPr>
        <w:pBdr>
          <w:bottom w:val="single" w:color="0D7C8F" w:sz="2" w:space="4"/>
        </w:pBdr>
        <w:spacing w:after="160" w:before="360"/>
      </w:pPr>
      <w:r>
        <w:rPr>
          <w:rFonts w:ascii="Calibri" w:cs="Calibri" w:eastAsia="Calibri" w:hAnsi="Calibri"/>
          <w:b/>
          <w:bCs/>
          <w:color w:val="1B2A4A"/>
          <w:sz w:val="30"/>
          <w:szCs w:val="30"/>
        </w:rPr>
        <w:t xml:space="preserve">6. Promise Failure Compensation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Delay vs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Automatic Compensation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Agent Authority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apology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discount code for next order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days 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 discount code sent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5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 + 15% discount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Re-ship express at no cost (up to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 days or lost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order refund processed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Re-ship + courtesy credit ($25)</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2023-06-01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2025-08-01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regional delivery matrix; WISMO impact analysis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 5-10 kg updated after NinjaVan AMD3; added change management section; compensation matrix</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2026-03-28T03:19:51.431Z</dcterms:created>
  <dcterms:modified xsi:type="dcterms:W3CDTF">2026-03-28T03:19:51.431Z</dcterms:modified>
</cp:coreProperties>
</file>

<file path=docProps/custom.xml><?xml version="1.0" encoding="utf-8"?>
<Properties xmlns="http://schemas.openxmlformats.org/officeDocument/2006/custom-properties" xmlns:vt="http://schemas.openxmlformats.org/officeDocument/2006/docPropsVTypes"/>
</file>