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Module 7: Native Alerting &amp; Reporting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8-10 minutes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Checklist Phase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Phase 5b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#1 (Phantom Inventory), #4 (Silent Pipelines), #6 (Carrier Data Black Hole)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Native Data Alerts, Reporting Service (PixelPerfect, Tabular)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Overview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Native alerts push notifications when data crosses thresholds — no automation needed. The Reporting Service generates formatted PDF and Excel reports on schedule or on-demand, ensuring stakeholders who don't log into Qlik still get the information they need.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Methodology: Tell → Show → Tell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19416C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3EAF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9416C"/>
                <w:sz w:val="18"/>
                <w:szCs w:val="18"/>
              </w:rPr>
              <w:t xml:space="preserve">Limbic Opening  (Discovery Findings)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20"/>
                <w:szCs w:val="20"/>
              </w:rPr>
              <w:t xml:space="preserve">The Rotterdam failure was discovered 72 hours late — by a human who happened to notice stale numbers. The São Paulo cold chain spoilage was discovered by a customer who opened a box of spoiled food. The NVWA citation arrived by registered mail. Every one of these incidents could have been an alert instead of a crisis.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454659"/>
          <w:sz w:val="20"/>
          <w:szCs w:val="20"/>
        </w:rPr>
        <w:t xml:space="preserve">"When a KPI crosses a critical threshold, how quickly does the right person find out today?"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Walk-Through: 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6580" w:sz="1"/>
              <w:left w:val="single" w:color="006580" w:sz="6"/>
              <w:bottom w:val="single" w:color="006580" w:sz="1"/>
              <w:right w:val="none"/>
            </w:tcBorders>
            <w:shd w:color="E0F2F5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6580"/>
                <w:sz w:val="16"/>
                <w:szCs w:val="16"/>
              </w:rPr>
              <w:t xml:space="preserve">TELL (before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18"/>
                <w:szCs w:val="18"/>
              </w:rPr>
              <w:t xml:space="preserve">I'll show you two proactive capabilities: native alerts that push notifications when data crosses thresholds, and formatted reports that deliver compliance data on schedule. The key: data finds the stakeholder — they don't have to go looking for it.</w:t>
            </w:r>
          </w:p>
        </w:tc>
      </w:tr>
    </w:tbl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MCG Supply Chain Operations app &gt; Alerts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Create alert: "IRA Below 85%" — triggers when IRA drops below 85% for any DC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Create alert: "Cold Chain Exceedance" — triggers when temperature &gt; 8 C for 15+ minutes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Switch to Delivery app &gt; Create alert: 'WISMO Rate Spike' — triggers when WISMO &gt; 40%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Configure notification: web + email (push if mobile app installed)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Share alerts with relevant team members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7.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Test: simulate a pipeline failure and show the alert trigger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Talking point: These alerts would have caught the Rotterdam pipeline failure in minutes, not 72 hours. IRA dropping from 97% to 74% triggers instantly.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Walk-Through: Reporting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Reporting &gt; Create Template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Create PixelPerfect report: "Weekly Compliance Summary" (PDF, banded layout)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Create Tabular report: "Daily Inventory Summary" (Excel export by DC)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Configure subscription: compliance PDF emailed weekly (Monday 08:00)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Test on-demand: user sets selections in app, clicks download &gt; formatted PDF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Talking point: The compliance team needed 11 days to compile traceability data for the lettuce recall. With scheduled reports, that data is pre-compiled and emailed every Monday.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Talking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9845" w:sz="1"/>
              <w:left w:val="single" w:color="009845" w:sz="6"/>
              <w:bottom w:val="single" w:color="009845" w:sz="1"/>
              <w:right w:val="none"/>
            </w:tcBorders>
            <w:shd w:color="E0F5EA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9845"/>
                <w:sz w:val="16"/>
                <w:szCs w:val="16"/>
              </w:rPr>
              <w:t xml:space="preserve">TELL (after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54659"/>
                <w:sz w:val="18"/>
                <w:szCs w:val="18"/>
              </w:rPr>
              <w:t xml:space="preserve">Alerts turn reactive incident response into proactive data-driven notification. Reports reach stakeholders who never log into a dashboard. Together, they close the gap between 'data exists' and 'the right person acts on it.'</w:t>
            </w:r>
          </w:p>
        </w:tc>
      </w:tr>
    </w:tbl>
    <w:p>
      <w:pPr>
        <w:spacing w:after="100" w:before="60"/>
      </w:pPr>
      <w:r>
        <w:rPr>
          <w:rFonts w:ascii="Inter" w:cs="Inter" w:eastAsia="Inter" w:hAnsi="Inter"/>
          <w:color w:val="454659"/>
          <w:sz w:val="20"/>
          <w:szCs w:val="20"/>
        </w:rPr>
        <w:t xml:space="preserve">Set threshold-based alerts on any KPI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454659"/>
          <w:sz w:val="20"/>
          <w:szCs w:val="20"/>
        </w:rPr>
        <w:t xml:space="preserve">catch pipeline failures and quality issues in minutes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454659"/>
          <w:sz w:val="20"/>
          <w:szCs w:val="20"/>
        </w:rPr>
        <w:t xml:space="preserve">prevent the next Rotterdam from becoming a 72-hour silent crisis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Alerts are proactive — they find you, you don't have to go looking for problems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No code required — business users create alerts on any KPI with threshold rules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Reporting reaches stakeholders who don't use Qlik — formatted PDFs and Excel files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On-demand reports respect app selections — drill down, then export exactly what you see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845" w:sz="4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Meridian Commerce Group  •  </w:t>
    </w:r>
    <w:r>
      <w:rPr>
        <w:rFonts w:ascii="Inter" w:cs="Inter" w:eastAsia="Inter" w:hAnsi="Inter"/>
        <w:color w:val="454659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Inter" w:cs="Inter" w:eastAsia="Inter" w:hAnsi="Inter"/>
        <w:b/>
        <w:bCs/>
        <w:color w:val="009845"/>
        <w:sz w:val="13"/>
        <w:szCs w:val="13"/>
      </w:rPr>
      <w:t xml:space="preserve">CONFIDENTIAL — </w:t>
    </w:r>
    <w:r>
      <w:rPr>
        <w:rFonts w:ascii="Inter" w:cs="Inter" w:eastAsia="Inter" w:hAnsi="Inter"/>
        <w:color w:val="454659"/>
        <w:sz w:val="13"/>
        <w:szCs w:val="13"/>
      </w:rPr>
      <w:t xml:space="preserve">Page </w:t>
    </w:r>
    <w:r>
      <w:rPr>
        <w:rFonts w:ascii="Inter" w:cs="Inter" w:eastAsia="Inter" w:hAnsi="Inter"/>
        <w:color w:val="45465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7620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sz w:val="20"/>
        <w:szCs w:val="20"/>
      </w:rPr>
      <w:t xml:space="preserve">   </w:t>
    </w:r>
    <w:r>
      <w:rPr>
        <w:rFonts w:ascii="Inter" w:cs="Inter" w:eastAsia="Inter" w:hAnsi="Inter"/>
        <w:b/>
        <w:bCs/>
        <w:color w:val="19416C"/>
        <w:sz w:val="26"/>
        <w:szCs w:val="26"/>
      </w:rPr>
      <w:t xml:space="preserve">MERIDIAN</w:t>
    </w:r>
    <w:r>
      <w:rPr>
        <w:rFonts w:ascii="Inter" w:cs="Inter" w:eastAsia="Inter" w:hAnsi="Inter"/>
        <w:b w:val="false"/>
        <w:bCs w:val="false"/>
        <w:color w:val="19416C"/>
        <w:sz w:val="26"/>
        <w:szCs w:val="26"/>
      </w:rPr>
      <w:t xml:space="preserve"> COMMERCE </w:t>
    </w:r>
    <w:r>
      <w:rPr>
        <w:rFonts w:ascii="Inter" w:cs="Inter" w:eastAsia="Inter" w:hAnsi="Inter"/>
        <w:b/>
        <w:bCs/>
        <w:color w:val="009845"/>
        <w:sz w:val="26"/>
        <w:szCs w:val="26"/>
      </w:rPr>
      <w:t xml:space="preserve">GROUP</w:t>
    </w:r>
  </w:p>
  <w:p>
    <w:pPr>
      <w:spacing w:after="0"/>
    </w:pPr>
    <w:r>
      <w:rPr>
        <w:rFonts w:ascii="Inter" w:cs="Inter" w:eastAsia="Inter" w:hAnsi="Inter"/>
        <w:i/>
        <w:iCs/>
        <w:color w:val="454659"/>
        <w:sz w:val="16"/>
        <w:szCs w:val="16"/>
      </w:rPr>
      <w:t xml:space="preserve">The neighborhood store with global reach</w:t>
    </w:r>
  </w:p>
  <w:p>
    <w:pPr>
      <w:pBdr>
        <w:bottom w:val="single" w:color="009845" w:sz="8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Inter" w:cs="Inter" w:eastAsia="Inter" w:hAnsi="Inter"/>
        <w:b/>
        <w:bCs/>
        <w:caps/>
        <w:color w:val="009845"/>
        <w:sz w:val="18"/>
        <w:szCs w:val="18"/>
      </w:rPr>
      <w:t xml:space="preserve">DEMO SCRIPT — Module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cs="Inter" w:eastAsia="Inter" w:hAnsi="Inter"/>
        <w:color w:val="454659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Inter" w:cs="Inter" w:eastAsia="Inter" w:hAnsi="Inter"/>
      <w:b/>
      <w:bCs/>
      <w:color w:val="1941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Inter" w:cs="Inter" w:eastAsia="Inter" w:hAnsi="Inter"/>
      <w:b/>
      <w:bCs/>
      <w:color w:val="0065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9416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head"/>
    <w:qFormat/>
    <w:rsid w:val="00437EFB"/>
    <w:rPr>
      <w:rFonts w:ascii="Inter" w:eastAsiaTheme="minorEastAsia" w:hAnsi="Inter"/>
      <w:color w:val="009845" w:themeColor="accent1"/>
    </w:rPr>
  </w:style>
  <w:style w:type="paragraph" w:styleId="Heading2">
    <w:name w:val="heading 2"/>
    <w:basedOn w:val="BodyP"/>
    <w:next w:val="Normal"/>
    <w:link w:val="Heading2Char"/>
    <w:uiPriority w:val="9"/>
    <w:unhideWhenUsed/>
    <w:qFormat/>
    <w:rsid w:val="00CF335B"/>
    <w:pPr>
      <w:spacing w:before="360" w:after="100" w:afterAutospacing="1" w:line="240" w:lineRule="auto"/>
      <w:outlineLvl w:val="1"/>
    </w:pPr>
    <w:rPr>
      <w:b/>
      <w:b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5D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5D2"/>
    <w:rPr>
      <w:rFonts w:eastAsiaTheme="minorEastAsia"/>
    </w:rPr>
  </w:style>
  <w:style w:type="paragraph" w:customStyle="1" w:styleId="Sectiontype">
    <w:name w:val="Section type"/>
    <w:basedOn w:val="Normal"/>
    <w:qFormat/>
    <w:rsid w:val="00E52BED"/>
    <w:pPr>
      <w:tabs>
        <w:tab w:val="right" w:pos="10080"/>
      </w:tabs>
      <w:suppressAutoHyphens/>
      <w:autoSpaceDE w:val="0"/>
      <w:autoSpaceDN w:val="0"/>
      <w:adjustRightInd w:val="0"/>
      <w:spacing w:before="600" w:after="240" w:line="480" w:lineRule="auto"/>
      <w:textAlignment w:val="center"/>
    </w:pPr>
    <w:rPr>
      <w:rFonts w:ascii="Arial" w:eastAsiaTheme="minorHAnsi" w:hAnsi="Arial" w:cs="Source Sans Pro Light"/>
      <w:b/>
      <w:noProof/>
      <w:color w:val="FFFFFF" w:themeColor="background1"/>
      <w:spacing w:val="40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1EC6"/>
    <w:pPr>
      <w:tabs>
        <w:tab w:val="right" w:pos="10080"/>
      </w:tabs>
      <w:suppressAutoHyphens/>
      <w:autoSpaceDE w:val="0"/>
      <w:autoSpaceDN w:val="0"/>
      <w:adjustRightInd w:val="0"/>
      <w:spacing w:before="240" w:line="276" w:lineRule="auto"/>
      <w:textAlignment w:val="center"/>
    </w:pPr>
    <w:rPr>
      <w:rFonts w:eastAsiaTheme="minorHAnsi" w:cs="Source Sans Pro Light"/>
      <w:color w:val="54565A"/>
      <w:kern w:val="0"/>
      <w:sz w:val="28"/>
      <w:szCs w:val="36"/>
      <w:u w:val="single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03DD4"/>
  </w:style>
  <w:style w:type="paragraph" w:customStyle="1" w:styleId="BodyP">
    <w:name w:val="Body P"/>
    <w:basedOn w:val="Normal"/>
    <w:qFormat/>
    <w:rsid w:val="00DF103C"/>
    <w:pPr>
      <w:suppressAutoHyphens/>
      <w:autoSpaceDE w:val="0"/>
      <w:autoSpaceDN w:val="0"/>
      <w:adjustRightInd w:val="0"/>
      <w:spacing w:before="200" w:after="240" w:line="360" w:lineRule="auto"/>
      <w:textAlignment w:val="center"/>
    </w:pPr>
    <w:rPr>
      <w:rFonts w:eastAsiaTheme="minorHAnsi" w:cs="Source Sans Pro"/>
      <w:color w:val="454659" w:themeColor="text1"/>
      <w:kern w:val="0"/>
      <w:sz w:val="21"/>
      <w:szCs w:val="21"/>
      <w14:ligatures w14:val="none"/>
    </w:rPr>
  </w:style>
  <w:style w:type="paragraph" w:customStyle="1" w:styleId="Bullets1">
    <w:name w:val="Bullets 1"/>
    <w:basedOn w:val="BodyP"/>
    <w:qFormat/>
    <w:rsid w:val="00DF103C"/>
    <w:pPr>
      <w:numPr>
        <w:numId w:val="1"/>
      </w:numPr>
      <w:spacing w:after="120"/>
    </w:pPr>
    <w:rPr>
      <w:szCs w:val="22"/>
    </w:rPr>
  </w:style>
  <w:style w:type="character" w:customStyle="1" w:styleId="normaltextrun">
    <w:name w:val="normaltextrun"/>
    <w:basedOn w:val="DefaultParagraphFont"/>
    <w:rsid w:val="00A72D33"/>
  </w:style>
  <w:style w:type="paragraph" w:customStyle="1" w:styleId="Intro">
    <w:name w:val="Intro"/>
    <w:basedOn w:val="Normal"/>
    <w:qFormat/>
    <w:rsid w:val="00DF103C"/>
    <w:pPr>
      <w:suppressAutoHyphens/>
      <w:autoSpaceDE w:val="0"/>
      <w:autoSpaceDN w:val="0"/>
      <w:adjustRightInd w:val="0"/>
      <w:spacing w:after="120" w:line="360" w:lineRule="auto"/>
      <w:textAlignment w:val="center"/>
    </w:pPr>
    <w:rPr>
      <w:rFonts w:eastAsiaTheme="minorHAnsi" w:cs="Times New Roman (Body CS)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703498"/>
    <w:pPr>
      <w:ind w:left="720"/>
      <w:contextualSpacing/>
    </w:pPr>
  </w:style>
  <w:style w:type="table" w:styleId="TableGrid">
    <w:name w:val="Table Grid"/>
    <w:basedOn w:val="TableNormal"/>
    <w:uiPriority w:val="59"/>
    <w:rsid w:val="007E4CE3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acer">
    <w:name w:val="spacer"/>
    <w:basedOn w:val="Normal"/>
    <w:uiPriority w:val="99"/>
    <w:qFormat/>
    <w:rsid w:val="007E4CE3"/>
    <w:pPr>
      <w:tabs>
        <w:tab w:val="center" w:pos="4680"/>
        <w:tab w:val="right" w:pos="9360"/>
      </w:tabs>
    </w:pPr>
    <w:rPr>
      <w:rFonts w:eastAsiaTheme="minorHAnsi"/>
      <w:color w:val="454659" w:themeColor="text1"/>
      <w:kern w:val="0"/>
      <w:sz w:val="2"/>
      <w:szCs w:val="2"/>
      <w14:ligatures w14:val="none"/>
    </w:rPr>
  </w:style>
  <w:style w:type="paragraph" w:customStyle="1" w:styleId="SidebarBody">
    <w:name w:val="Sidebar Body"/>
    <w:basedOn w:val="Normal"/>
    <w:link w:val="SidebarBodyChar"/>
    <w:qFormat/>
    <w:rsid w:val="007E4CE3"/>
    <w:pPr>
      <w:framePr w:hSpace="180" w:wrap="around" w:vAnchor="text" w:hAnchor="text" w:x="6840" w:y="1"/>
      <w:spacing w:after="120" w:line="240" w:lineRule="atLeast"/>
      <w:ind w:left="288" w:right="58"/>
      <w:suppressOverlap/>
    </w:pPr>
    <w:rPr>
      <w:rFonts w:eastAsiaTheme="minorHAnsi"/>
      <w:color w:val="93579C" w:themeColor="accent6"/>
      <w:kern w:val="0"/>
      <w:sz w:val="18"/>
      <w:szCs w:val="20"/>
      <w14:ligatures w14:val="none"/>
    </w:rPr>
  </w:style>
  <w:style w:type="character" w:customStyle="1" w:styleId="SidebarBodyChar">
    <w:name w:val="Sidebar Body Char"/>
    <w:basedOn w:val="DefaultParagraphFont"/>
    <w:link w:val="SidebarBody"/>
    <w:rsid w:val="007E4CE3"/>
    <w:rPr>
      <w:color w:val="93579C" w:themeColor="accent6"/>
      <w:kern w:val="0"/>
      <w:sz w:val="18"/>
      <w:szCs w:val="20"/>
      <w14:ligatures w14:val="none"/>
    </w:rPr>
  </w:style>
  <w:style w:type="paragraph" w:customStyle="1" w:styleId="SidebarHeading1">
    <w:name w:val="Sidebar Heading 1"/>
    <w:basedOn w:val="SidebarBody"/>
    <w:next w:val="SidebarBody"/>
    <w:link w:val="SidebarHeading1Char"/>
    <w:qFormat/>
    <w:rsid w:val="007E4CE3"/>
    <w:pPr>
      <w:framePr w:wrap="around"/>
      <w:spacing w:before="120" w:after="240"/>
    </w:pPr>
    <w:rPr>
      <w:rFonts w:cstheme="minorHAnsi"/>
      <w:b/>
      <w:sz w:val="24"/>
      <w:szCs w:val="24"/>
    </w:rPr>
  </w:style>
  <w:style w:type="character" w:customStyle="1" w:styleId="SidebarHeading1Char">
    <w:name w:val="Sidebar Heading 1 Char"/>
    <w:basedOn w:val="DefaultParagraphFont"/>
    <w:link w:val="SidebarHeading1"/>
    <w:rsid w:val="007E4CE3"/>
    <w:rPr>
      <w:rFonts w:cstheme="minorHAnsi"/>
      <w:b/>
      <w:color w:val="93579C" w:themeColor="accent6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335B"/>
    <w:rPr>
      <w:rFonts w:ascii="Arial" w:hAnsi="Arial" w:cs="Source Sans Pro"/>
      <w:b/>
      <w:bCs/>
      <w:color w:val="FFFFFF" w:themeColor="background1"/>
      <w:kern w:val="0"/>
      <w:sz w:val="22"/>
      <w:szCs w:val="22"/>
      <w14:ligatures w14:val="none"/>
    </w:rPr>
  </w:style>
  <w:style w:type="paragraph" w:customStyle="1" w:styleId="SidebarListBullet">
    <w:name w:val="Sidebar List Bullet"/>
    <w:basedOn w:val="Normal"/>
    <w:next w:val="Normal"/>
    <w:link w:val="SidebarListBulletChar"/>
    <w:qFormat/>
    <w:rsid w:val="000C317D"/>
    <w:pPr>
      <w:framePr w:hSpace="180" w:wrap="around" w:vAnchor="text" w:hAnchor="text" w:x="6840" w:y="1"/>
      <w:numPr>
        <w:numId w:val="3"/>
      </w:numPr>
      <w:spacing w:before="80" w:after="80" w:line="200" w:lineRule="atLeast"/>
      <w:ind w:left="540" w:hanging="180"/>
      <w:contextualSpacing/>
      <w:suppressOverlap/>
    </w:pPr>
    <w:rPr>
      <w:rFonts w:eastAsiaTheme="minorHAnsi"/>
      <w:bCs/>
      <w:color w:val="93579C" w:themeColor="accent6"/>
      <w:kern w:val="0"/>
      <w:sz w:val="18"/>
      <w:szCs w:val="20"/>
      <w14:ligatures w14:val="none"/>
    </w:rPr>
  </w:style>
  <w:style w:type="character" w:customStyle="1" w:styleId="SidebarListBulletChar">
    <w:name w:val="Sidebar List Bullet Char"/>
    <w:basedOn w:val="DefaultParagraphFont"/>
    <w:link w:val="SidebarListBullet"/>
    <w:rsid w:val="000C317D"/>
    <w:rPr>
      <w:bCs/>
      <w:color w:val="93579C" w:themeColor="accent6"/>
      <w:kern w:val="0"/>
      <w:sz w:val="18"/>
      <w:szCs w:val="20"/>
      <w14:ligatures w14:val="none"/>
    </w:rPr>
  </w:style>
  <w:style w:type="paragraph" w:customStyle="1" w:styleId="SidebarHeading2">
    <w:name w:val="Sidebar Heading 2"/>
    <w:basedOn w:val="SidebarHeading1"/>
    <w:qFormat/>
    <w:rsid w:val="000C317D"/>
    <w:pPr>
      <w:framePr w:wrap="around"/>
      <w:spacing w:before="180" w:after="120"/>
    </w:pPr>
    <w:rPr>
      <w:sz w:val="18"/>
      <w:szCs w:val="18"/>
    </w:rPr>
  </w:style>
  <w:style w:type="paragraph" w:customStyle="1" w:styleId="SidebarQuote">
    <w:name w:val="Sidebar Quote"/>
    <w:basedOn w:val="SidebarBody"/>
    <w:qFormat/>
    <w:rsid w:val="000C317D"/>
    <w:pPr>
      <w:framePr w:wrap="around"/>
      <w:spacing w:after="0" w:line="360" w:lineRule="auto"/>
      <w:ind w:hanging="14"/>
    </w:pPr>
    <w:rPr>
      <w:color w:val="10CFC9" w:themeColor="accent2"/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63694C"/>
    <w:pPr>
      <w:suppressAutoHyphens/>
      <w:autoSpaceDE w:val="0"/>
      <w:autoSpaceDN w:val="0"/>
      <w:adjustRightInd w:val="0"/>
      <w:spacing w:line="384" w:lineRule="atLeast"/>
      <w:textAlignment w:val="center"/>
    </w:pPr>
    <w:rPr>
      <w:rFonts w:ascii="Source Sans Pro" w:eastAsiaTheme="minorHAnsi" w:hAnsi="Source Sans Pro" w:cs="Source Sans Pro"/>
      <w:color w:val="0C2332"/>
      <w:kern w:val="0"/>
      <w:sz w:val="22"/>
      <w:lang w:bidi="gu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3694C"/>
    <w:pPr>
      <w:widowControl w:val="0"/>
      <w:autoSpaceDE w:val="0"/>
      <w:autoSpaceDN w:val="0"/>
    </w:pPr>
    <w:rPr>
      <w:rFonts w:eastAsia="Inter" w:cs="Inter"/>
      <w:color w:val="auto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694C"/>
    <w:rPr>
      <w:rFonts w:ascii="Inter" w:eastAsia="Inter" w:hAnsi="Inter" w:cs="Inter"/>
      <w:kern w:val="0"/>
      <w:sz w:val="20"/>
      <w:szCs w:val="20"/>
      <w14:ligatures w14:val="none"/>
    </w:rPr>
  </w:style>
  <w:style w:type="character" w:customStyle="1" w:styleId="CopySmall">
    <w:name w:val="Copy Small"/>
    <w:basedOn w:val="DefaultParagraphFont"/>
    <w:uiPriority w:val="99"/>
    <w:rsid w:val="0063694C"/>
    <w:rPr>
      <w:rFonts w:ascii="Inter" w:hAnsi="Inter" w:cs="Inter"/>
      <w:outline/>
      <w:spacing w:val="-2"/>
      <w:sz w:val="18"/>
      <w:szCs w:val="18"/>
    </w:rPr>
  </w:style>
  <w:style w:type="character" w:customStyle="1" w:styleId="Footnotes">
    <w:name w:val="Footnotes"/>
    <w:basedOn w:val="DefaultParagraphFont"/>
    <w:uiPriority w:val="99"/>
    <w:rsid w:val="0063694C"/>
    <w:rPr>
      <w:rFonts w:ascii="Inter" w:hAnsi="Inter" w:cs="Inter"/>
      <w:outline/>
      <w:spacing w:val="0"/>
      <w:sz w:val="10"/>
      <w:szCs w:val="10"/>
    </w:rPr>
  </w:style>
  <w:style w:type="character" w:styleId="Hyperlink">
    <w:name w:val="Hyperlink"/>
    <w:basedOn w:val="DefaultParagraphFont"/>
    <w:uiPriority w:val="99"/>
    <w:unhideWhenUsed/>
    <w:rsid w:val="001D12C4"/>
    <w:rPr>
      <w:color w:val="00984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2C4"/>
    <w:rPr>
      <w:color w:val="605E5C"/>
      <w:shd w:val="clear" w:color="auto" w:fill="E1DFDD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df9435ca988fd40276d8768db82a6e2917dd7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2026-06-12T18:07:41.865Z</dcterms:created>
  <dcterms:modified xsi:type="dcterms:W3CDTF">2026-06-12T18:07:41.865Z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