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6: Analytics Apps (Qlik Analytics)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15-20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5</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(dashboards visualize every nightmare)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Analytics, Business Logic, Agentic Analytics, Section Access, MCG Dark Theme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Two domain-based Qlik Analytics apps bring MCG's data to life: Supply Chain Operations (inventory, cold chain, compliance) and Delivery &amp; Customer Experience (carrier SLAs, WISMO, order tracking). Both use the MCG Dark Theme and connect to Gold-layer data products with streaming IoT data.</w:t>
      </w:r>
    </w:p>
    <w:p>
      <w:pPr>
        <w:spacing w:after="120" w:before="280"/>
      </w:pPr>
      <w:r>
        <w:rPr>
          <w:rFonts w:ascii="Inter" w:cs="Inter" w:eastAsia="Inter" w:hAnsi="Inter"/>
          <w:b/>
          <w:bCs/>
          <w:color w:val="006580"/>
          <w:sz w:val="26"/>
          <w:szCs w:val="26"/>
        </w:rPr>
        <w:t xml:space="preserve">App 1: MCG Supply Chain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Health Overview</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Gauge + Phantom Inventory Bar Chart + DC Map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Monitoring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Live Temperature Feed (streaming) + GPS Map + Spoilage Scatter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Exceedance count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 Data Quality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Completeness KPI + SKU Pie + Supplier Sankey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Missing weights: 8,200</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Compliance &amp; Recall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Trace-Complete Rate + NVWA Risk Table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Target: 100% trace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Executive Cost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Treemap by Nightmare + Remediation Bullets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$127M annual impact</w:t>
            </w:r>
          </w:p>
        </w:tc>
      </w:tr>
    </w:tbl>
    <w:p>
      <w:pPr>
        <w:spacing w:after="120" w:before="280"/>
      </w:pPr>
      <w:r>
        <w:rPr>
          <w:rFonts w:ascii="Inter" w:cs="Inter" w:eastAsia="Inter" w:hAnsi="Inter"/>
          <w:b/>
          <w:bCs/>
          <w:color w:val="006580"/>
          <w:sz w:val="26"/>
          <w:szCs w:val="26"/>
        </w:rPr>
        <w:t xml:space="preserve">App 2: MCG Delivery &amp; Customer Experience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Last Mile Performance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On-Time by Carrier Bars + Region Map + SLA Combo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On-time target: 92%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Live Shipment Tracking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Live Status Feed (streaming) + Pipeline Funnel + Exception Monitor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Active shipments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&amp; Customer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Rate by Carrier + Cost KPI + Trend Line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rate: 41%</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Waterfall Chart + SLA Heatmap + Late Orders Table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SLA breach &lt;8%</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Quality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Scatter Plot + Histogram + Hotspot Map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Avg quality score</w:t>
            </w:r>
          </w:p>
        </w:tc>
      </w:tr>
    </w:tbl>
    <w:p>
      <w:pPr>
        <w:spacing w:after="120" w:before="280"/>
      </w:pPr>
      <w:r>
        <w:rPr>
          <w:rFonts w:ascii="Inter" w:cs="Inter" w:eastAsia="Inter" w:hAnsi="Inter"/>
          <w:b/>
          <w:bCs/>
          <w:color w:val="006580"/>
          <w:sz w:val="26"/>
          <w:szCs w:val="26"/>
        </w:rPr>
        <w:t xml:space="preserve">Build the Sheets via Qlik MCP (Agentic Authoring)</w:t>
      </w:r>
    </w:p>
    <w:p>
      <w:pPr>
        <w:spacing w:after="120"/>
        <w:jc w:val="left"/>
      </w:pPr>
      <w:r>
        <w:rPr>
          <w:rFonts w:ascii="Inter" w:cs="Inter" w:eastAsia="Inter" w:hAnsi="Inter"/>
          <w:b w:val="false"/>
          <w:bCs w:val="false"/>
          <w:i w:val="false"/>
          <w:iCs w:val="false"/>
          <w:color w:val="454659"/>
          <w:sz w:val="21"/>
          <w:szCs w:val="21"/>
        </w:rPr>
        <w:t xml:space="preserve">The deploy creates both apps empty — each carries only its load script, which reads directly from the pipeline's gold data products and silver datasets. The sheets are then authored conversationally through the Qlik MCP server: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Run the deploy (or the Build Apps page) — apps are created with their QVS load scripts and reloaded against the data products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the deploy UI &gt; Build Apps page &gt; Sheet Prompts (Qlik MCP) — one ready-made prompt per sheet, with copy buttons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In Claude (Desktop or Code) with the Qlik MCP server connected (Module 13 covers the setup), paste a prompt: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 (Qlik MCP connected)</w:t>
            </w:r>
          </w:p>
          <w:p>
            <w:pPr>
              <w:spacing w:after="0"/>
            </w:pPr>
            <w:r>
              <w:rPr>
                <w:rFonts w:ascii="Consolas" w:cs="Consolas" w:eastAsia="Consolas" w:hAnsi="Consolas"/>
                <w:color w:val="454659"/>
                <w:sz w:val="20"/>
                <w:szCs w:val="20"/>
              </w:rPr>
              <w:t xml:space="preserve">In the Qlik app 'MCG Supply Chain Operations', create a sheet named 'Inventory Health Overview'. Add four KPI objects: 'Inventory Record Accuracy' = Avg([IRA %])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uses the MCP visualization tools to create the sheet and its objects in the live app, then confirms each object it created. Repeat per sheet — 5 prompts per app, all field names matching the load script.</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Refine conversationally: 'make the reference line 97%', 'sort the bar chart descending', 'add a filter pane for Storage Zone'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this is agentic analytics authoring — the app definition (load script) is code mapped to governed data products, and the presentation layer is built by an AI agent through MCP. Rebuild the sheets any time from the same prompt library: deploy/apps/mcp-sheet-prompts.json.</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Picture this: it's the quarterly business review. The CFO asks, 'What's our real exposure from data quality issues?' Three VPs give three different numbers — $48M, $85M, $127M — because each one pulled from a different dataset. The analytics apps you're about to see give everyone the same number, from the same governed source, in real-time.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"How many different dashboards or reports does your leadership team currently look at for operational decisions?"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show you two domain apps built on the Gold data products we just created. The key: every visualization connects to governed data with Trust Scores. And with Agentic Analytics, users can ask questions in natural language — the AI reasons across both structured data and documents.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MCG Supply Chain Operations app — show MCG Dark Theme (Navy/Teal/Gold)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Inventory Health sheet: point out IRA at 74% for Rotterdam DC (below 97% target)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Cold Chain Monitoring: show live temperature feed updating in real-time from Kafka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Navigate to Executive Cost Impact: show the $127M headline across all 7 nightmares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Switch to MCG Delivery &amp; Customer Experience app</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Live Shipment Tracking: show carrier events arriving in real-time, 6 carriers in 5 languages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WISMO sheet: highlight the 41% WISMO rate and $2.30 cost per inquiry</w:t>
      </w:r>
    </w:p>
    <w:p>
      <w:pPr>
        <w:spacing w:after="80"/>
        <w:ind w:left="431"/>
      </w:pPr>
      <w:r>
        <w:rPr>
          <w:rFonts w:ascii="Inter" w:cs="Inter" w:eastAsia="Inter" w:hAnsi="Inter"/>
          <w:b/>
          <w:bCs/>
          <w:color w:val="006580"/>
          <w:sz w:val="21"/>
          <w:szCs w:val="21"/>
        </w:rPr>
        <w:t xml:space="preserve">8. </w:t>
      </w:r>
      <w:r>
        <w:rPr>
          <w:rFonts w:ascii="Inter" w:cs="Inter" w:eastAsia="Inter" w:hAnsi="Inter"/>
          <w:b w:val="false"/>
          <w:bCs w:val="false"/>
          <w:color w:val="454659"/>
          <w:sz w:val="21"/>
          <w:szCs w:val="21"/>
        </w:rPr>
        <w:t xml:space="preserve">Show Business Logic Vocabulary: natural language queries understand MCG terminology</w:t>
      </w:r>
    </w:p>
    <w:p>
      <w:pPr>
        <w:spacing w:after="100" w:before="200"/>
      </w:pPr>
      <w:r>
        <w:rPr>
          <w:rFonts w:ascii="Inter" w:cs="Inter" w:eastAsia="Inter" w:hAnsi="Inter"/>
          <w:b/>
          <w:bCs/>
          <w:color w:val="19416C"/>
          <w:sz w:val="22"/>
          <w:szCs w:val="22"/>
        </w:rPr>
        <w:t xml:space="preserve">Agentic Analytics (Qlik Answers in App)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Qlik Answers conversational interface within the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Consolas" w:cs="Consolas" w:eastAsia="Consolas" w:hAnsi="Consolas"/>
                <w:color w:val="454659"/>
                <w:sz w:val="20"/>
                <w:szCs w:val="20"/>
              </w:rPr>
              <w:t xml:space="preserve">Show inventory accuracy by distribution center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Returns a bar chart of IRA by DC with Rotterdam DC highlighted in red at 74%, narrative explanation of the variance</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Test multi-step reasoning: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Consolas" w:cs="Consolas" w:eastAsia="Consolas" w:hAnsi="Consolas"/>
                <w:color w:val="454659"/>
                <w:sz w:val="20"/>
                <w:szCs w:val="20"/>
              </w:rPr>
              <w:t xml:space="preserve">Which carriers miss SLAs most in APAC and what does the contract say about penalties?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Combines structured data (SLA metrics from gold.last_mile_performance) with unstructured contract text from knowledge base. Shows NinjaVan at 69% on-time in Singapore with AMD3 reclassification context.</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Two apps, 10 sheets, one version of truth. Every KPI traces back to a governed Gold data product. The Agentic Analytics layer lets anyone ask questions in plain language and get answers that combine real data with document context. No more 'which number is right?' — it's the same number everywhere.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"What if your team could ask a question like 'why did Singapore SLA drop?' and get an answer that includes both the data and the contract context?"</w:t>
      </w:r>
    </w:p>
    <w:p>
      <w:pPr>
        <w:spacing w:after="100" w:before="60"/>
      </w:pPr>
      <w:r>
        <w:rPr>
          <w:rFonts w:ascii="Inter" w:cs="Inter" w:eastAsia="Inter" w:hAnsi="Inter"/>
          <w:color w:val="454659"/>
          <w:sz w:val="20"/>
          <w:szCs w:val="20"/>
        </w:rPr>
        <w:t xml:space="preserve">Visualize operational and customer data in real-time from governed sources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give every stakeholder the same trusted numbers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let business users self-serve insights through conversational AI instead of filing dashboard requests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Two apps cover the entire supply chain: operations (internal) and delivery (customer-facing)</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sheets show live IoT data — not stale batch reports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MCG Dark Theme provides consistent, professional branding across all analytics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blends structured data with document intelligence — one question, complete answer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Section Access ensures regional VPs see only their DCs; carrier partners see only their shipments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2026-06-12T18:59:40.280Z</dcterms:created>
  <dcterms:modified xsi:type="dcterms:W3CDTF">2026-06-12T18:59:40.280Z</dcterms:modified>
</cp:coreProperties>
</file>

<file path=docProps/custom.xml><?xml version="1.0" encoding="utf-8"?>
<Properties xmlns="http://schemas.openxmlformats.org/officeDocument/2006/custom-properties" xmlns:vt="http://schemas.openxmlformats.org/officeDocument/2006/docPropsVTypes"/>
</file>