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3: Open Lakehouse (Bronze / Silver / Gold)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20-30 minutes (setup) / 10 minutes (demo)</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3</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All 7 (Lakehouse is the integration hub for all data quality remediation)</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Open Lakehouse, Data Integration pipelines, Transformation Flows, Table Recipes</w:t>
            </w:r>
          </w:p>
        </w:tc>
      </w:tr>
    </w:tbl>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454659"/>
          <w:sz w:val="20"/>
          <w:szCs w:val="20"/>
        </w:rPr>
        <w:t xml:space="preserve">Project Qlarity Phase 1 → Phase 2: the Open Lakehouse Bronze/Silver foundation (Phase 1) plus the remaining transforms and governed Gold data products (Phase 2 Analytics &amp; Quality). The 8 Silver routes are where all Seven Data Quality Nightmares are systematically remediated.</w:t>
      </w:r>
    </w:p>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The Open Lakehouse is the heart of the MCG demo. It implements the medallion architecture (Bronze/Silver/Gold) where raw data lands, gets cleansed and transformed, and emerges as governed data products. This is where MCG's 7 data quality nightmares get resolved.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Key message: Without a Lakehouse, MCG had 3 disconnected data silos. With it, they have a single source of truth with full lineage from raw source to business-ready data product.</w:t>
            </w:r>
          </w:p>
        </w:tc>
      </w:tr>
    </w:tbl>
    <w:p>
      <w:pPr>
        <w:spacing w:after="120" w:before="280"/>
      </w:pPr>
      <w:r>
        <w:rPr>
          <w:rFonts w:ascii="Inter" w:cs="Inter" w:eastAsia="Inter" w:hAnsi="Inter"/>
          <w:b/>
          <w:bCs/>
          <w:color w:val="006580"/>
          <w:sz w:val="26"/>
          <w:szCs w:val="26"/>
        </w:rPr>
        <w:t xml:space="preserve">Bronze Layer: Raw Ingestion (8 Tables)</w:t>
      </w:r>
    </w:p>
    <w:p>
      <w:pPr>
        <w:spacing w:after="120"/>
        <w:jc w:val="left"/>
      </w:pPr>
      <w:r>
        <w:rPr>
          <w:rFonts w:ascii="Inter" w:cs="Inter" w:eastAsia="Inter" w:hAnsi="Inter"/>
          <w:b w:val="false"/>
          <w:bCs w:val="false"/>
          <w:i w:val="false"/>
          <w:iCs w:val="false"/>
          <w:color w:val="454659"/>
          <w:sz w:val="21"/>
          <w:szCs w:val="21"/>
        </w:rPr>
        <w:t xml:space="preserve">Bronze tables contain raw data exactly as it arrives from source systems. No transformations, no cleanup — this preserves the original data for auditability.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Pipeline Type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Bronze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Refresh</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bronze.inventory_positions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Real-time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PostgreSQL</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bronze.warehouse_events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Real-time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bronze.shipments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Real-time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Salesforce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Standard connector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bronze.sf_contacts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15 min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Salesforce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Standard connector</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bronze.sf_orders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15 min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Salesforce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Standard connector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bronze.sf_products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15 min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Kafka</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Streaming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bronze.iot_cold_chain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Real-time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Kafka</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Streaming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bronze.iot_carrier_events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Real-time</w:t>
            </w:r>
          </w:p>
        </w:tc>
      </w:tr>
    </w:tbl>
    <w:p>
      <w:pPr>
        <w:spacing w:after="120" w:before="280"/>
      </w:pPr>
      <w:r>
        <w:rPr>
          <w:rFonts w:ascii="Inter" w:cs="Inter" w:eastAsia="Inter" w:hAnsi="Inter"/>
          <w:b/>
          <w:bCs/>
          <w:color w:val="006580"/>
          <w:sz w:val="26"/>
          <w:szCs w:val="26"/>
        </w:rPr>
        <w:t xml:space="preserve">Silver Layer: Transformation Routes (8 Flows)</w:t>
      </w:r>
    </w:p>
    <w:p>
      <w:pPr>
        <w:spacing w:after="120"/>
        <w:jc w:val="left"/>
      </w:pPr>
      <w:r>
        <w:rPr>
          <w:rFonts w:ascii="Inter" w:cs="Inter" w:eastAsia="Inter" w:hAnsi="Inter"/>
          <w:b w:val="false"/>
          <w:bCs w:val="false"/>
          <w:i w:val="false"/>
          <w:iCs w:val="false"/>
          <w:color w:val="454659"/>
          <w:sz w:val="21"/>
          <w:szCs w:val="21"/>
        </w:rPr>
        <w:t xml:space="preserve">Silver tables contain cleansed, standardized, deduplicated data. Each transformation route addresses one or more data quality nightmares.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Route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Silver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Nightmare(s)</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Transformation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Timestamp Normalization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silver.warehouse_events_clean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All timestamps to UTC with per-DC timezone handling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Inventory Reconciliation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silver.inventory_reconciled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#1, #4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WMS vs ERP comparison, phantom detection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 Standardization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silver.addresses_standardized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Fuzzy matching, postal code normalization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Product Master Harmonization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silver.products_harmonized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SKU resolution, weight/UoM standardization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Carrier Canonicalization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silver.shipments_canonical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#6</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Multi-language status mapping to MCG codes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IoT Normalization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silver.iot_normalized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#5, #6</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Celsius normalization, GPS gap detection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Supplier Dedup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silver.suppliers_deduped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Fuzzy name matching, canonical ID assignment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Order Timeline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silver.order_delivery_timeline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#5, #6</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End-to-end order lifecycle assembly</w:t>
            </w:r>
          </w:p>
        </w:tc>
      </w:tr>
    </w:tbl>
    <w:p>
      <w:pPr>
        <w:spacing w:after="120" w:before="280"/>
      </w:pPr>
      <w:r>
        <w:rPr>
          <w:rFonts w:ascii="Inter" w:cs="Inter" w:eastAsia="Inter" w:hAnsi="Inter"/>
          <w:b/>
          <w:bCs/>
          <w:color w:val="006580"/>
          <w:sz w:val="26"/>
          <w:szCs w:val="26"/>
        </w:rPr>
        <w:t xml:space="preserve">Gold Layer: Data Products (2 Tables)</w:t>
      </w:r>
    </w:p>
    <w:p>
      <w:pPr>
        <w:spacing w:after="120"/>
        <w:jc w:val="left"/>
      </w:pPr>
      <w:r>
        <w:rPr>
          <w:rFonts w:ascii="Inter" w:cs="Inter" w:eastAsia="Inter" w:hAnsi="Inter"/>
          <w:b w:val="false"/>
          <w:bCs w:val="false"/>
          <w:i w:val="false"/>
          <w:iCs w:val="false"/>
          <w:color w:val="454659"/>
          <w:sz w:val="21"/>
          <w:szCs w:val="21"/>
        </w:rPr>
        <w:t xml:space="preserve">The pipeline's gold datamart task creates two governed, business-ready data products with Trust Scores, SLAs, and API sharing — one per analytics domain app.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Gold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Owner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Refresh</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Metric</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gold.supply_chain_health</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Henrik Jansen (VP Warehouse Ops)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Daily 06:00 UTC</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IRA target: 97%</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gold.last_mile_performance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Sophie Müller (EU Logistics Mgr)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Daily 06:00 UTC</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On-time target: 92%</w:t>
            </w:r>
          </w:p>
        </w:tc>
      </w:tr>
    </w:tbl>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454659"/>
                <w:sz w:val="20"/>
                <w:szCs w:val="20"/>
              </w:rPr>
              <w:t xml:space="preserve">Last quarter, MCG shipped 4,200 orders with incorrect cold chain documentation. An NVWA inspector found the gap during a routine audit — 15% of perishable items were missing lot numbers entirely. The fine was €350,000. The real cost? Every shipment was frozen for 72 hours while compliance manually traced each item back through three different spreadsheets. The Lakehouse you're about to see was built to make that scenario impossible.</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"When your team finds a data quality issue, how long does it typically take to trace it back to the source?"</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The Lakehouse implements a medallion architecture — Bronze for raw data, Silver for cleansed data, Gold for business-ready products. What makes this different is that each transformation addresses a specific MCG nightmare. Let me show you how raw, messy data becomes trusted, governed data products.</w:t>
            </w:r>
          </w:p>
        </w:tc>
      </w:tr>
    </w:tbl>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Integration &gt; Lakehouse &gt; Show Bronze tables receiving data</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Open bronze.inventory_positions — show raw data with quality issues visible (null lot numbers, timestamp mismatches)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Navigate to a Silver transformation route — show the Pipeline Designer visual flow</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Show before/after: bronze.sf_contacts (messy addresses) vs silver.addresses_standardized (standardized)</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Open a Gold table recipe — show how Silver tables combine into business-ready products</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Highlight refresh schedules: real-time CDC, continuous streaming, 15-min CRM sync, event-triggered silver, plus the daily gold full refresh (06:00 UTC)</w:t>
      </w:r>
    </w:p>
    <w:p>
      <w:pPr>
        <w:spacing w:after="100" w:before="200"/>
      </w:pPr>
      <w:r>
        <w:rPr>
          <w:rFonts w:ascii="Inter" w:cs="Inter" w:eastAsia="Inter" w:hAnsi="Inter"/>
          <w:b/>
          <w:bCs/>
          <w:color w:val="19416C"/>
          <w:sz w:val="22"/>
          <w:szCs w:val="22"/>
        </w:rPr>
        <w:t xml:space="preserve">Pipelines as Code (Declarative Pipelines — Preview)</w:t>
      </w:r>
    </w:p>
    <w:p>
      <w:pPr>
        <w:spacing w:after="120"/>
        <w:jc w:val="left"/>
      </w:pPr>
      <w:r>
        <w:rPr>
          <w:rFonts w:ascii="Inter" w:cs="Inter" w:eastAsia="Inter" w:hAnsi="Inter"/>
          <w:b w:val="false"/>
          <w:bCs w:val="false"/>
          <w:i w:val="false"/>
          <w:iCs w:val="false"/>
          <w:color w:val="454659"/>
          <w:sz w:val="21"/>
          <w:szCs w:val="21"/>
        </w:rPr>
        <w:t xml:space="preserve">The pipeline you just saw was not built by hand — it is defined as version-controlled YAML in deploy/pipelines/ as two Open Lakehouse projects (mcg-batch-pipeline and mcg-streaming-pipeline) and deployed from the repo. This is the declarative pipelines capability (QTCP preview), and it is the primary deployment method for the entire medallion architecture: landing tasks, transformations, schedules, and bindings.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Show the YAML projects in VS Code: qtcp_project.yaml, one folder per task (folder name = task name), datasets with custom SQL, and one schedule per task — event-triggered silver, daily 06:00 UTC gold</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Show the deployment — one command drives the whole chain over REST APIs: create connections, import definitions, resolve bindings, prepare, then start every task in dependency order (landing &gt; transform &gt; datamart):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Terminal Command (with pipelines.prepare + pipelines.run enabled)</w:t>
            </w:r>
          </w:p>
          <w:p>
            <w:pPr>
              <w:spacing w:after="0"/>
            </w:pPr>
            <w:r>
              <w:rPr>
                <w:rFonts w:ascii="Consolas" w:cs="Consolas" w:eastAsia="Consolas" w:hAnsi="Consolas"/>
                <w:color w:val="454659"/>
                <w:sz w:val="20"/>
                <w:szCs w:val="20"/>
              </w:rPr>
              <w:t xml:space="preserve">npm run deploy</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Show the deploy web UI toggles on the pipeline page: Prepare, Start tasks, Attach gold datasets to Data Products, Publish to marketplace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Credential-free option — package the project for manual import (Data Integration &gt; your project &gt; Import):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Terminal Command</w:t>
            </w:r>
          </w:p>
          <w:p>
            <w:pPr>
              <w:spacing w:after="0"/>
            </w:pPr>
            <w:r>
              <w:rPr>
                <w:rFonts w:ascii="Consolas" w:cs="Consolas" w:eastAsia="Consolas" w:hAnsi="Consolas"/>
                <w:color w:val="454659"/>
                <w:sz w:val="20"/>
                <w:szCs w:val="20"/>
              </w:rPr>
              <w:t xml:space="preserve">npm run pipeline:zip</w:t>
            </w:r>
          </w:p>
        </w:tc>
      </w:tr>
    </w:tbl>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Show the round-trip: refine a transformation in the UI, then export it back to the repo for git versioning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Pipelines as code means the medallion architecture is reproducible, reviewable, and versioned. A new tenant goes from empty to a full, running, daily-scheduled bronze/silver/gold pipeline in minutes — and every transformation change has a git history. After the first run, the deploy attaches the gold catalog datasets to their Data Products automatically (Module 5 shows the result). AI assistants can author and validate the YAML directly against the published schemas.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What you just saw is raw data arriving from three systems, getting cleansed through 8 transformation routes that directly address MCG's 7 data nightmares, and emerging as two governed Gold data products — each with an owner, an SLA, and a Trust Score. Full lineage at every step.</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"Which of these transformation routes — inventory reconciliation, address standardization, carrier canonicalization — resonates most with your current challenges?"</w:t>
      </w:r>
    </w:p>
    <w:p>
      <w:pPr>
        <w:spacing w:after="100" w:before="60"/>
      </w:pPr>
      <w:r>
        <w:rPr>
          <w:rFonts w:ascii="Inter" w:cs="Inter" w:eastAsia="Inter" w:hAnsi="Inter"/>
          <w:color w:val="454659"/>
          <w:sz w:val="20"/>
          <w:szCs w:val="20"/>
        </w:rPr>
        <w:t xml:space="preserve">Transform raw data through automated quality pipelines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resolve all 7 data quality nightmares systematically</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deliver trusted Gold data products that the business actually uses for decisions</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Bronze preserves raw data for auditability — you can always go back to the source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Silver is where the magic happens — 8 transformation routes address all 7 nightmares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Gold is business-ready: governed, documented, with Trust Scores and SLAs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Full lineage from source record through every transformation to the Gold product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Streaming data (Kafka IoT) flows through Bronze and Silver in near-real-time — no batch delays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Project Qlarity Demo Walkthrough — Module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2026-06-18T14:35:43.052Z</dcterms:created>
  <dcterms:modified xsi:type="dcterms:W3CDTF">2026-06-18T14:35:43.052Z</dcterms:modified>
</cp:coreProperties>
</file>

<file path=docProps/custom.xml><?xml version="1.0" encoding="utf-8"?>
<Properties xmlns="http://schemas.openxmlformats.org/officeDocument/2006/custom-properties" xmlns:vt="http://schemas.openxmlformats.org/officeDocument/2006/docPropsVTypes"/>
</file>