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INC-2025-05102: TransFrio São Paulo-Buenos Aires — Cold Chain Spoilage Event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Incident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INC-2025-05102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Severity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P1 — Critical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Range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July — September 2025 (Q3)</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Root Cause Identified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18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Total Financial Impact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$2.48M</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Carrier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TransFrio Logistics S.A.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Route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São Paulo DC → Buenos Aires DC (1,500 km, ~22 hours)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Products Affected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Fresh produce, dairy, frozen goods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Reported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Roberto Almeida, LATAM Operations Director</w:t>
            </w:r>
          </w:p>
        </w:tc>
      </w:tr>
    </w:tbl>
    <w:p>
      <w:pPr>
        <w:pBdr>
          <w:bottom w:val="single" w:color="0D7C8F" w:sz="2" w:space="4"/>
        </w:pBdr>
        <w:spacing w:after="160" w:before="360"/>
      </w:pPr>
      <w:r>
        <w:rPr>
          <w:rFonts w:ascii="Calibri" w:cs="Calibri" w:eastAsia="Calibri" w:hAnsi="Calibri"/>
          <w:b/>
          <w:bCs/>
          <w:color w:val="1B2A4A"/>
          <w:sz w:val="30"/>
          <w:szCs w:val="30"/>
        </w:rPr>
        <w:t xml:space="preserve">1. Executive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Over Q3 2025, MCG experienced $2.48M in product spoilage on the São Paulo-Buenos Aires cold chain corridor operated by TransFrio Logistics. The root cause — TransFrio's unannounced replacement of 6 fleet trucks with new Thermo King X4 7500 reefer units whose drivers hadn't been retrained — took 3 weeks to identify because IoT temperature data and carrier fleet data lived in disconnected systems.</w:t>
            </w:r>
          </w:p>
        </w:tc>
      </w:tr>
    </w:tbl>
    <w:p>
      <w:pPr>
        <w:pBdr>
          <w:bottom w:val="single" w:color="0D7C8F" w:sz="2" w:space="4"/>
        </w:pBdr>
        <w:spacing w:after="160" w:before="360"/>
      </w:pPr>
      <w:r>
        <w:rPr>
          <w:rFonts w:ascii="Calibri" w:cs="Calibri" w:eastAsia="Calibri" w:hAnsi="Calibri"/>
          <w:b/>
          <w:bCs/>
          <w:color w:val="1B2A4A"/>
          <w:sz w:val="30"/>
          <w:szCs w:val="30"/>
        </w:rPr>
        <w:t xml:space="preserve">2. Spoilage Timeline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Week</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Spoilage Rate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 Impact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Internal Assessment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W27 (Jul 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normal range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W28 (Jul 14)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$143K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Slight increase — attributed to summer heat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W29 (Jul 21)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$261K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Escalating — TransFrio asked to investigate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W30 (Jul 28)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$280K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TransFrio blames 'extreme heat wave'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W31-W35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3.2-4.5%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$1,180K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Ongoing — operations teams accept heat explanation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W36 (Sep 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$267K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Analyst Roberto Almeida manually correlates IoT + fleet data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W37 (Sep 15)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Root cause identified: fleet change + driver retraining gap</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W38 (Sep 22)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TransFrio confirms fleet replacement in July</w:t>
            </w:r>
          </w:p>
        </w:tc>
      </w:tr>
    </w:tbl>
    <w:p>
      <w:pPr>
        <w:spacing w:after="80"/>
      </w:pPr>
      <w:r>
        <w:rPr>
          <w:rFonts w:ascii="Calibri" w:cs="Calibri" w:eastAsia="Calibri" w:hAnsi="Calibri"/>
          <w:b/>
          <w:bCs/>
          <w:color w:val="1B2A4A"/>
          <w:sz w:val="21"/>
          <w:szCs w:val="21"/>
        </w:rPr>
        <w:t xml:space="preserve">Total Q3 Spoilage: </w:t>
      </w:r>
      <w:r>
        <w:rPr>
          <w:rFonts w:ascii="Calibri" w:cs="Calibri" w:eastAsia="Calibri" w:hAnsi="Calibri"/>
          <w:color w:val="1F2937"/>
          <w:sz w:val="21"/>
          <w:szCs w:val="21"/>
        </w:rPr>
        <w:t xml:space="preserve">$2.48M ($1.82M product + $0.41M expedited replacements + $0.25M customer refunds)</w:t>
      </w:r>
    </w:p>
    <w:p>
      <w:pPr>
        <w:pBdr>
          <w:bottom w:val="single" w:color="0D7C8F" w:sz="2" w:space="4"/>
        </w:pBdr>
        <w:spacing w:after="160" w:before="360"/>
      </w:pPr>
      <w:r>
        <w:rPr>
          <w:rFonts w:ascii="Calibri" w:cs="Calibri" w:eastAsia="Calibri" w:hAnsi="Calibri"/>
          <w:b/>
          <w:bCs/>
          <w:color w:val="1B2A4A"/>
          <w:sz w:val="30"/>
          <w:szCs w:val="30"/>
        </w:rPr>
        <w:t xml:space="preserve">3. Root Cause Analysis</w:t>
      </w:r>
    </w:p>
    <w:p>
      <w:pPr>
        <w:spacing w:after="120" w:before="280"/>
      </w:pPr>
      <w:r>
        <w:rPr>
          <w:rFonts w:ascii="Calibri" w:cs="Calibri" w:eastAsia="Calibri" w:hAnsi="Calibri"/>
          <w:b/>
          <w:bCs/>
          <w:color w:val="0D7C8F"/>
          <w:sz w:val="26"/>
          <w:szCs w:val="26"/>
        </w:rPr>
        <w:t xml:space="preserve">3.1 What Happened</w:t>
      </w:r>
    </w:p>
    <w:p>
      <w:pPr>
        <w:spacing w:after="120"/>
        <w:jc w:val="left"/>
      </w:pPr>
      <w:r>
        <w:rPr>
          <w:rFonts w:ascii="Calibri" w:cs="Calibri" w:eastAsia="Calibri" w:hAnsi="Calibri"/>
          <w:b w:val="false"/>
          <w:bCs w:val="false"/>
          <w:i w:val="false"/>
          <w:iCs w:val="false"/>
          <w:color w:val="1F2937"/>
          <w:sz w:val="21"/>
          <w:szCs w:val="21"/>
        </w:rPr>
        <w:t xml:space="preserve">In early July 2025, TransFrio replaced 6 of its 12 dedicated MCG fleet trucks with newer models equipped with Thermo King X4 7500 reefer units. The X4 7500 has a different startup sequence than the older X4 7300 units: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Step</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X4 7300 (Old)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X4 7500 (New)</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Press START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Press and HOLD START for 3 seconds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Set temperature on dial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Enter temperature on digital keypad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Unit reaches setpoint in ~15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Unit requires 30-second initialization before cooling begins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Pre-cool confirmation: green light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Pre-cool confirmation: digital display shows 'READY'</w:t>
            </w:r>
          </w:p>
        </w:tc>
      </w:tr>
    </w:tbl>
    <w:p>
      <w:pPr>
        <w:spacing w:after="120"/>
        <w:jc w:val="left"/>
      </w:pPr>
      <w:r>
        <w:rPr>
          <w:rFonts w:ascii="Calibri" w:cs="Calibri" w:eastAsia="Calibri" w:hAnsi="Calibri"/>
          <w:b w:val="false"/>
          <w:bCs w:val="false"/>
          <w:i w:val="false"/>
          <w:iCs w:val="false"/>
          <w:color w:val="1F2937"/>
          <w:sz w:val="21"/>
          <w:szCs w:val="21"/>
        </w:rPr>
        <w:t xml:space="preserve">Drivers using the old X4 7300 procedure on the new X4 7500 were pressing START briefly (instead of holding), causing the unit to enter standby mode rather than active cooling. This resulted in a 30-45 minute delay before the unit actually began cooling — effectively shipping with warm trailers.</w:t>
      </w:r>
    </w:p>
    <w:p>
      <w:pPr>
        <w:spacing w:after="120" w:before="280"/>
      </w:pPr>
      <w:r>
        <w:rPr>
          <w:rFonts w:ascii="Calibri" w:cs="Calibri" w:eastAsia="Calibri" w:hAnsi="Calibri"/>
          <w:b/>
          <w:bCs/>
          <w:color w:val="0D7C8F"/>
          <w:sz w:val="26"/>
          <w:szCs w:val="26"/>
        </w:rPr>
        <w:t xml:space="preserve">3.2 Why It Took 3 Weeks to Identify</w:t>
      </w:r>
    </w:p>
    <w:p>
      <w:pPr>
        <w:spacing w:after="120"/>
        <w:jc w:val="left"/>
      </w:pPr>
      <w:r>
        <w:rPr>
          <w:rFonts w:ascii="Calibri" w:cs="Calibri" w:eastAsia="Calibri" w:hAnsi="Calibri"/>
          <w:b w:val="false"/>
          <w:bCs w:val="false"/>
          <w:i w:val="false"/>
          <w:iCs w:val="false"/>
          <w:color w:val="1F2937"/>
          <w:sz w:val="21"/>
          <w:szCs w:val="21"/>
        </w:rPr>
        <w:t xml:space="preserve">The delay in root cause identification was due to data silos: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Tive IoT sensors recorded the temperature excursions accurately — data was available in MCG's IoT platform</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TransFrio's fleet management system recorded which trucks were used on which routes — data was NOT shared with MCG</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MCG's analytics dashboards showed spoilage trending upward but had no carrier fleet metadata to correlate against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The 'summer heat' explanation was plausible and accepted without challenge for 3 weeks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If MCG had a unified data layer connecting IoT telemetry with carrier fleet data, the correlation between fleet truck changeover (July) and spoilage spike (July) would have been immediately visible. This is exactly the kind of insight Project Qlarity's data integration will enable.</w:t>
            </w:r>
          </w:p>
        </w:tc>
      </w:tr>
    </w:tbl>
    <w:p>
      <w:pPr>
        <w:pBdr>
          <w:bottom w:val="single" w:color="0D7C8F" w:sz="2" w:space="4"/>
        </w:pBdr>
        <w:spacing w:after="160" w:before="360"/>
      </w:pPr>
      <w:r>
        <w:rPr>
          <w:rFonts w:ascii="Calibri" w:cs="Calibri" w:eastAsia="Calibri" w:hAnsi="Calibri"/>
          <w:b/>
          <w:bCs/>
          <w:color w:val="1B2A4A"/>
          <w:sz w:val="30"/>
          <w:szCs w:val="30"/>
        </w:rPr>
        <w:t xml:space="preserve">4. Corrective Actions</w:t>
      </w:r>
    </w:p>
    <w:p>
      <w:pPr>
        <w:spacing w:after="120"/>
        <w:jc w:val="left"/>
      </w:pPr>
      <w:r>
        <w:rPr>
          <w:rFonts w:ascii="Calibri" w:cs="Calibri" w:eastAsia="Calibri" w:hAnsi="Calibri"/>
          <w:b w:val="false"/>
          <w:bCs w:val="false"/>
          <w:i w:val="false"/>
          <w:iCs w:val="false"/>
          <w:color w:val="1F2937"/>
          <w:sz w:val="21"/>
          <w:szCs w:val="21"/>
        </w:rPr>
        <w:t xml:space="preserve">Immediate actions taken: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Formal corrective action notice sent to TransFrio (SUPP-2025-TransFrio, 01 October 2025)</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Pre-cooling verification added to loading protocol: MCG dock staff must verify reefer display shows 0°C or below before allowing loading</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TransFrio required to install APUs for Argentine border wait (14-hour average)</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Telemetry data sharing via API required within 60 days</w:t>
      </w:r>
    </w:p>
    <w:p>
      <w:pPr>
        <w:spacing w:after="120"/>
        <w:jc w:val="left"/>
      </w:pPr>
      <w:r>
        <w:rPr>
          <w:rFonts w:ascii="Calibri" w:cs="Calibri" w:eastAsia="Calibri" w:hAnsi="Calibri"/>
          <w:b w:val="false"/>
          <w:bCs w:val="false"/>
          <w:i w:val="false"/>
          <w:iCs w:val="false"/>
          <w:color w:val="1F2937"/>
          <w:sz w:val="21"/>
          <w:szCs w:val="21"/>
        </w:rPr>
        <w:t xml:space="preserve">Long-term actions: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Project Qlarity Phase 1 will include IoT-to-carrier data correlation pipeline</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Spoilage prediction model (Qlik AutoML) to detect anomalies within 48 hours, not 3 weeks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Roberto Almeida</w:t>
      </w:r>
    </w:p>
    <w:p>
      <w:pPr>
        <w:spacing w:after="0"/>
      </w:pPr>
      <w:r>
        <w:rPr>
          <w:rFonts w:ascii="Calibri" w:cs="Calibri" w:eastAsia="Calibri" w:hAnsi="Calibri"/>
          <w:color w:val="6B7280"/>
          <w:sz w:val="19"/>
          <w:szCs w:val="19"/>
        </w:rPr>
        <w:t xml:space="preserve">LATAM Operations Director</w:t>
      </w:r>
    </w:p>
    <w:p>
      <w:pPr>
        <w:spacing w:after="0"/>
      </w:pPr>
      <w:r>
        <w:rPr>
          <w:rFonts w:ascii="Calibri" w:cs="Calibri" w:eastAsia="Calibri" w:hAnsi="Calibri"/>
          <w:i/>
          <w:iCs/>
          <w:color w:val="6B7280"/>
          <w:sz w:val="19"/>
          <w:szCs w:val="19"/>
        </w:rPr>
        <w:t xml:space="preserve">Meridian Commerce Group</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Global Supply Chain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INCIDENT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2026-06-18T14:35:41.345Z</dcterms:created>
  <dcterms:modified xsi:type="dcterms:W3CDTF">2026-06-18T14:35:41.345Z</dcterms:modified>
</cp:coreProperties>
</file>

<file path=docProps/custom.xml><?xml version="1.0" encoding="utf-8"?>
<Properties xmlns="http://schemas.openxmlformats.org/officeDocument/2006/custom-properties" xmlns:vt="http://schemas.openxmlformats.org/officeDocument/2006/docPropsVTypes"/>
</file>