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13: Discovery Agent, MCP Server &amp; Agentic AI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11 + 12</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(Phantom Inventory), #4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Discovery Agent, Qlik MCP Server, Claude Desktop/Code, Agentic Analytics</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The Discovery Agent proactively monitors data products for anomalies and alerts users before problems escalate. The MCP Server connects Qlik data to AI agents (Claude), enabling natural language queries that combine structured data with document intelligence. Together, they represent the AI-driven future of data analytics.</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Everything we've shown so far requires a human to ask a question or look at a dashboard. But what if the data found you? What if an AI agent noticed that spoilage rates were climbing, correlated it with a fleet change, estimated the financial exposure, and alerted the right person — all before a single box of product spoiled? That's not future vision. That's what the Discovery Agent does today.</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"What if your data could proactively find problems and tell you before anyone asks — how would that change your team's operating model?"</w:t>
      </w:r>
    </w:p>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A: Discovery Agent</w:t>
      </w:r>
    </w:p>
    <w:p>
      <w:pPr>
        <w:spacing w:after="100" w:before="200"/>
      </w:pPr>
      <w:r>
        <w:rPr>
          <w:rFonts w:ascii="Inter" w:cs="Inter" w:eastAsia="Inter" w:hAnsi="Inter"/>
          <w:b/>
          <w:bCs/>
          <w:color w:val="19416C"/>
          <w:sz w:val="22"/>
          <w:szCs w:val="22"/>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Enable Discovery Agent on Gold data products: Supply Chain Health, Cold Chain Compliance, Last Mile Performance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Configure alert thresholds: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Threshold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Trust Score drop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Below 0.70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degradation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Sync lag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Exceeds 60 minutes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Pipeline failure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Volume anomaly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Spike or drop &gt; 50%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 system issues</w:t>
            </w:r>
          </w:p>
        </w:tc>
      </w:tr>
    </w:tbl>
    <w:p>
      <w:pPr>
        <w:spacing w:after="100" w:before="200"/>
      </w:pPr>
      <w:r>
        <w:rPr>
          <w:rFonts w:ascii="Inter" w:cs="Inter" w:eastAsia="Inter" w:hAnsi="Inter"/>
          <w:b/>
          <w:bCs/>
          <w:color w:val="19416C"/>
          <w:sz w:val="22"/>
          <w:szCs w:val="22"/>
        </w:rPr>
        <w:t xml:space="preserve">Demo Scenario: TransFrio Spoilage Detection</w:t>
      </w:r>
    </w:p>
    <w:p>
      <w:pPr>
        <w:spacing w:after="120"/>
        <w:jc w:val="left"/>
      </w:pPr>
      <w:r>
        <w:rPr>
          <w:rFonts w:ascii="Inter" w:cs="Inter" w:eastAsia="Inter" w:hAnsi="Inter"/>
          <w:b w:val="false"/>
          <w:bCs w:val="false"/>
          <w:i w:val="false"/>
          <w:iCs w:val="false"/>
          <w:color w:val="454659"/>
          <w:sz w:val="21"/>
          <w:szCs w:val="21"/>
        </w:rPr>
        <w:t xml:space="preserve">The Discovery Agent monitors gold.cold_chain_compliance and detects an anomaly pattern: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Temperature exceedance rate on GRU-BA route spiked from 2.1% to 8.8% over 3 weeks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Agent correlates: fleet metadata shows 6 truck replacements in the same period</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Agent generates alert: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Temperature exceedance on GRU-BA route. Spoilage rate increased 4x since fleet change on July 7. 12 active shipments at risk. Estimated $180K exposure. Click to view Cold Chain Dashboard.</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Agent links to: Qlik Sense dashboard, carrier contract (CARRIER-TF-2024), incident report (INC-2025-05102)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The Discovery Agent found a pattern that took human analysts 3 weeks to notice. It connected fleet metadata changes to temperature anomalies across multiple data products — something no single dashboard could show.</w:t>
            </w:r>
          </w:p>
        </w:tc>
      </w:tr>
    </w:tbl>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B: MCP Server</w:t>
      </w:r>
    </w:p>
    <w:p>
      <w:pPr>
        <w:spacing w:after="100" w:before="200"/>
      </w:pPr>
      <w:r>
        <w:rPr>
          <w:rFonts w:ascii="Inter" w:cs="Inter" w:eastAsia="Inter" w:hAnsi="Inter"/>
          <w:b/>
          <w:bCs/>
          <w:color w:val="19416C"/>
          <w:sz w:val="22"/>
          <w:szCs w:val="22"/>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Install: npx @qlik/mcp-server</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Set environment variables: QLIK_TENANT_URL, QLIK_API_KEY</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Configure Claude Desktop or Claude Code: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Claude Desktop Config (claude_desktop_config.json)</w:t>
            </w:r>
          </w:p>
          <w:p>
            <w:pPr>
              <w:spacing w:after="0"/>
            </w:pPr>
            <w:r>
              <w:rPr>
                <w:rFonts w:ascii="Consolas" w:cs="Consolas" w:eastAsia="Consolas" w:hAnsi="Consolas"/>
                <w:color w:val="454659"/>
                <w:sz w:val="20"/>
                <w:szCs w:val="20"/>
              </w:rPr>
              <w:t xml:space="preserve">{
  "mcpServers": {
    "qlik": {
      "command": "npx",
      "args": ["-y", "@qlik/mcp-server"],
      "env": {
        "QLIK_TENANT_URL": "https://your-tenant.us.qlikcloud.com",
        "QLIK_API_KEY": "your-api-key"
      }
    }
  }
}</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Test connection: Ask Claude "List the spaces in my Qlik tenant"</w:t>
      </w:r>
    </w:p>
    <w:p>
      <w:pPr>
        <w:spacing w:after="100" w:before="200"/>
      </w:pPr>
      <w:r>
        <w:rPr>
          <w:rFonts w:ascii="Inter" w:cs="Inter" w:eastAsia="Inter" w:hAnsi="Inter"/>
          <w:b/>
          <w:bCs/>
          <w:color w:val="19416C"/>
          <w:sz w:val="22"/>
          <w:szCs w:val="22"/>
        </w:rPr>
        <w:t xml:space="preserve">MCP Demo Scenario 1: Rotterdam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the current inventory accuracy rate at Rotterdam DC, and what is causing the issues?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uses MCP to query gold.supply_chain_health filtered by dc = DC-RTD-01. Gets: IRA = 74%, phantom_units = 847, pipeline_status = RECOVERED. Then queries gold.order_timeline for affected orders. Finally pulls context from INC-2025-04872 (Rotterdam Pipeline Failure) via Qlik Answers.
Response: Rotterdam DC IRA is 74%, significantly below the 97% target. Root cause: silent pipeline failure INC-2025-04872 where WMS-to-SAP CDC sync stopped for 72 hours due to an expired TLS certificate. Created 847 phantom units across 143 SKUs, costing EUR 30,500. Pipeline recovered; Project CLARITY Phase 1 will extend monitoring to all 27 DCs.</w:t>
            </w:r>
          </w:p>
        </w:tc>
      </w:tr>
    </w:tbl>
    <w:p>
      <w:pPr>
        <w:spacing w:after="100" w:before="200"/>
      </w:pPr>
      <w:r>
        <w:rPr>
          <w:rFonts w:ascii="Inter" w:cs="Inter" w:eastAsia="Inter" w:hAnsi="Inter"/>
          <w:b/>
          <w:bCs/>
          <w:color w:val="19416C"/>
          <w:sz w:val="22"/>
          <w:szCs w:val="22"/>
        </w:rPr>
        <w:t xml:space="preserve">MCP Demo Scenario 2: Cold Chain Risk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the current spoilage risk for active TransFrio shipments on the Sao Paulo to 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gold.cold_chain_compliance for route=GRU-BA and carrier=TransFrio with active shipments. Returns: 4 active shipments, 2 with spoilage_probability &gt; 70%. Pulls INC-2025-05102 for context about the fleet change and TRN-2025-002 for the Thermo King X4 7500 startup procedure.</w:t>
            </w:r>
          </w:p>
        </w:tc>
      </w:tr>
    </w:tbl>
    <w:p>
      <w:pPr>
        <w:spacing w:after="100" w:before="200"/>
      </w:pPr>
      <w:r>
        <w:rPr>
          <w:rFonts w:ascii="Inter" w:cs="Inter" w:eastAsia="Inter" w:hAnsi="Inter"/>
          <w:b/>
          <w:bCs/>
          <w:color w:val="19416C"/>
          <w:sz w:val="22"/>
          <w:szCs w:val="22"/>
        </w:rPr>
        <w:t xml:space="preserve">MCP Demo Scenario 3: Carrier SLA Analysis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Compare carrier on-time delivery performance across APAC. Which carrier is worst and why?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gold.last_mile_performance filtered by destination_region=APAC. Returns: NinjaVan at 69% on-time (worst), vs FedEx 94%, DHL 91%. Pulls CARRIER-NV-2025 for context: AMD3 reclassification effective Oct 1 changed 5-10 kg parcels from 2-day to 3-day delivery. 14,000 customers/month affected.</w:t>
            </w:r>
          </w:p>
        </w:tc>
      </w:tr>
    </w:tbl>
    <w:p>
      <w:pPr>
        <w:spacing w:after="100" w:before="200"/>
      </w:pPr>
      <w:r>
        <w:rPr>
          <w:rFonts w:ascii="Inter" w:cs="Inter" w:eastAsia="Inter" w:hAnsi="Inter"/>
          <w:b/>
          <w:bCs/>
          <w:color w:val="19416C"/>
          <w:sz w:val="22"/>
          <w:szCs w:val="22"/>
        </w:rPr>
        <w:t xml:space="preserve">MCP Demo Scenario 4: Customer WISMO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our WISMO rate and how much is it costing us?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gold.customer_delivery_experience. Returns: overall WISMO rate 41%, cost per inquiry $2.30. Singapore worst at 52% (up from 30% pre-October). Annual WISMO cost: ~$4.2M. Pulls SOP-CS-001 for the current handling procedure and suggests process improvements.</w:t>
            </w:r>
          </w:p>
        </w:tc>
      </w:tr>
    </w:tbl>
    <w:p>
      <w:pPr>
        <w:spacing w:after="100" w:before="200"/>
      </w:pPr>
      <w:r>
        <w:rPr>
          <w:rFonts w:ascii="Inter" w:cs="Inter" w:eastAsia="Inter" w:hAnsi="Inter"/>
          <w:b/>
          <w:bCs/>
          <w:color w:val="19416C"/>
          <w:sz w:val="22"/>
          <w:szCs w:val="22"/>
        </w:rPr>
        <w:t xml:space="preserve">MCP Demo Scenario 5: Compliance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How ready are we for the next NVWA food safety audit? What are our biggest gaps?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gold.compliance_readiness filtered by nvwa_applicable=TRUE. Returns: 85% lot capture rate (target 100%), 30% of lettuce records missing trace_complete. Pulls COMP-2025-NVWA for the 5 findings from the last audit and RCL-2025-003 for the recall timeline. Recommends prioritizing lot number capture for perishables.</w:t>
            </w:r>
          </w:p>
        </w:tc>
      </w:tr>
    </w:tbl>
    <w:p>
      <w:pPr>
        <w:pBdr>
          <w:bottom w:val="single" w:color="006580" w:sz="2" w:space="4"/>
        </w:pBdr>
        <w:spacing w:after="200" w:before="200"/>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Two AI capabilities that complete the picture: the Discovery Agent proactively monitors your data products and finds anomalies before anyone asks. The MCP Server lets AI agents like Claude query your real-time Qlik data and documents in a single conversation. Together, they shift your operating model from 'search for problems' to 'problems find you.'</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an AI agent could monitor all 8 of your data products 24/7 and alert you to anomalies — what would you stop doing manually?"</w:t>
      </w:r>
    </w:p>
    <w:p>
      <w:pPr>
        <w:spacing w:after="100" w:before="60"/>
      </w:pPr>
      <w:r>
        <w:rPr>
          <w:rFonts w:ascii="Inter" w:cs="Inter" w:eastAsia="Inter" w:hAnsi="Inter"/>
          <w:color w:val="454659"/>
          <w:sz w:val="20"/>
          <w:szCs w:val="20"/>
        </w:rPr>
        <w:t xml:space="preserve">Deploy AI agents that proactively monitor data quality and operational metrics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combine structured data with document intelligence in natural language conversations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shift from reactive analytics to proactive, AI-driven operational intelligence</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Discovery Agent is proactive AI — it finds anomalies you didn't know to look for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MCP turns Claude into a data analyst that queries real-time Qlik data, not just general knowledge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Claude combines structured data (Lakehouse queries) with document intelligence (Answers) in one response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MCP response is traceable: which data products were queried, which documents were cited</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This is the vision: AI agents that understand your entire data landscape, not just one dashboard</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2026-02-27T20:58:23.211Z</dcterms:created>
  <dcterms:modified xsi:type="dcterms:W3CDTF">2026-02-27T20:58:23.211Z</dcterms:modified>
</cp:coreProperties>
</file>

<file path=docProps/custom.xml><?xml version="1.0" encoding="utf-8"?>
<Properties xmlns="http://schemas.openxmlformats.org/officeDocument/2006/custom-properties" xmlns:vt="http://schemas.openxmlformats.org/officeDocument/2006/docPropsVTypes"/>
</file>