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Application Automation, Microsoft Teams, Talend Job trigger</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 Phase 2: turning monitoring into action. The pipeline-health summary and cold-chain alert operationalize Phase 1 monitoring (Nightmares #4 and #6), while the Stewardship → Talend → Lakehouse correction loop closes Phase 2 data-quality remediation.</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Automations close the loop between data quality detection and action. When a cold chain exceedance is detected, an alert fires to Teams. When a pipeline fails, the engineering team is notified. When a steward corrects an address, the correction is surfaced for the Talend job to apply. No manual intervention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All five automations are deployed with real block graphs and run green — they are not templates. The graphs are authored from version-controlled code by npm run automations:workspaces, which also creates the API Key connection they need. Verify with a Run now on any of them.</w:t>
            </w:r>
          </w:p>
        </w:tc>
      </w:tr>
    </w:tbl>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Stewardship Sprint Summary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Schedule: 07:00 UTC daily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Read the Address Cleanup sprint summary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Run title / digest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Correction — Talend Job Trigger</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(every 30 min)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Read steward-corrected records from the Address Cleanup sprint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Hand-off to mcg_crm_address_validate_bulk</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54565A"/>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54565A"/>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54565A"/>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54565A"/>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54565A"/>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54565A"/>
          <w:sz w:val="21"/>
          <w:szCs w:val="21"/>
        </w:rPr>
        <w:t xml:space="preserve">  Steward corrects an address in the Address Cleanup sprint &gt; the automation reads the corrected records &gt; mcg_crm_address_validate_bulk re-runs them and writes the GPS-resolved rows to S3 &gt; they land in the Iceberg table silver.addresses_geocoded &gt; the silver transform joins them onto silver.addresses_standardized &gt; Gold refreshes &gt; the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Why the automation surfaces records rather than consuming them: consuming a record means ‘this correction is handled’, and at that point in the flow Talend has not applied it yet. Acknowledging first would let a Talend failure silently lose a steward’s work, so the Talend job owns the consume call. The block is present in the graph but deliberately disabled.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Five automations, all running,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54565A"/>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block graphs are code, not clicks — npm run automations:workspaces authors and pushes all five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2026-09-21T20:26:54.249Z</dcterms:created>
  <dcterms:modified xsi:type="dcterms:W3CDTF">2026-09-21T20:26:54.249Z</dcterms:modified>
</cp:coreProperties>
</file>

<file path=docProps/custom.xml><?xml version="1.0" encoding="utf-8"?>
<Properties xmlns="http://schemas.openxmlformats.org/officeDocument/2006/custom-properties" xmlns:vt="http://schemas.openxmlformats.org/officeDocument/2006/docPropsVTypes"/>
</file>