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C8F" w:sz="2" w:space="4"/>
        </w:pBdr>
        <w:spacing w:after="160" w:before="360"/>
      </w:pPr>
      <w:r>
        <w:rPr>
          <w:rFonts w:ascii="Calibri" w:cs="Calibri" w:eastAsia="Calibri" w:hAnsi="Calibri"/>
          <w:b/>
          <w:bCs/>
          <w:color w:val="1B2A4A"/>
          <w:sz w:val="30"/>
          <w:szCs w:val="30"/>
        </w:rPr>
        <w:t xml:space="preserve">INC-2025-05102: TransFrio São Paulo-Buenos Aires — Cold Chain Spoilage Event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Incident ID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INC-2025-05102</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Severity</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P1 — Critical</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Date Range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July — September 2025 (Q3)</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Date Root Cause Identified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18 September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Total Financial Impact</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$2.48M</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Carrier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TransFrio Logistics S.A.</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Route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São Paulo DC → Buenos Aires DC (1,500 km, ~22 hours)</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Products Affected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Fresh produce, dairy, frozen goods</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Reported By</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Roberto Almeida, LATAM Operations Director</w:t>
            </w:r>
          </w:p>
        </w:tc>
      </w:tr>
    </w:tbl>
    <w:p>
      <w:pPr>
        <w:pBdr>
          <w:bottom w:val="single" w:color="0D7C8F" w:sz="2" w:space="4"/>
        </w:pBdr>
        <w:spacing w:after="160" w:before="360"/>
      </w:pPr>
      <w:r>
        <w:rPr>
          <w:rFonts w:ascii="Calibri" w:cs="Calibri" w:eastAsia="Calibri" w:hAnsi="Calibri"/>
          <w:b/>
          <w:bCs/>
          <w:color w:val="1B2A4A"/>
          <w:sz w:val="30"/>
          <w:szCs w:val="30"/>
        </w:rPr>
        <w:t xml:space="preserve">1. 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1B2A4A"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Over Q3 2025, MCG experienced $2.48M in product spoilage on the São Paulo-Buenos Aires cold chain corridor operated by TransFrio Logistics. The root cause — TransFrio's unannounced replacement of 6 fleet trucks with new Thermo King X4 7500 reefer units whose drivers hadn't been retrained — took 3 weeks to identify because IoT temperature data and carrier fleet data lived in disconnected systems.</w:t>
            </w:r>
          </w:p>
        </w:tc>
      </w:tr>
    </w:tbl>
    <w:p>
      <w:pPr>
        <w:pBdr>
          <w:bottom w:val="single" w:color="0D7C8F" w:sz="2" w:space="4"/>
        </w:pBdr>
        <w:spacing w:after="160" w:before="360"/>
      </w:pPr>
      <w:r>
        <w:rPr>
          <w:rFonts w:ascii="Calibri" w:cs="Calibri" w:eastAsia="Calibri" w:hAnsi="Calibri"/>
          <w:b/>
          <w:bCs/>
          <w:color w:val="1B2A4A"/>
          <w:sz w:val="30"/>
          <w:szCs w:val="30"/>
        </w:rPr>
        <w:t xml:space="preserve">2. Spoilage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Week</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Spoilage Rate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 Impact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Internal Assessment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W27 (Jul 7)</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$82K</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Within normal range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W28 (Jul 14)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$143K</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Slight increase — attributed to summer heat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W29 (Jul 21)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$261K</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Escalating — TransFrio asked to investigate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W30 (Jul 28)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$280K</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TransFrio blames 'extreme heat wave'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W31-W35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3.2-4.5%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$1,180K</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Ongoing — operations teams accept heat explanation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W36 (Sep 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3.9%</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$267K</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Analyst Roberto Almeida manually correlates IoT + fleet data</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W37 (Sep 15)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Root cause identified: fleet change + driver retraining gap</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W38 (Sep 22)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TransFrio confirms fleet replacement in July</w:t>
            </w:r>
          </w:p>
        </w:tc>
      </w:tr>
    </w:tbl>
    <w:p>
      <w:pPr>
        <w:spacing w:after="80"/>
      </w:pPr>
      <w:r>
        <w:rPr>
          <w:rFonts w:ascii="Calibri" w:cs="Calibri" w:eastAsia="Calibri" w:hAnsi="Calibri"/>
          <w:b/>
          <w:bCs/>
          <w:color w:val="1B2A4A"/>
          <w:sz w:val="21"/>
          <w:szCs w:val="21"/>
        </w:rPr>
        <w:t xml:space="preserve">Total Q3 Spoilage: </w:t>
      </w:r>
      <w:r>
        <w:rPr>
          <w:rFonts w:ascii="Calibri" w:cs="Calibri" w:eastAsia="Calibri" w:hAnsi="Calibri"/>
          <w:color w:val="1F2937"/>
          <w:sz w:val="21"/>
          <w:szCs w:val="21"/>
        </w:rPr>
        <w:t xml:space="preserve">$2.48M ($1.82M product + $0.41M expedited replacements + $0.25M customer refunds)</w:t>
      </w:r>
    </w:p>
    <w:p>
      <w:pPr>
        <w:pBdr>
          <w:bottom w:val="single" w:color="0D7C8F" w:sz="2" w:space="4"/>
        </w:pBdr>
        <w:spacing w:after="160" w:before="360"/>
      </w:pPr>
      <w:r>
        <w:rPr>
          <w:rFonts w:ascii="Calibri" w:cs="Calibri" w:eastAsia="Calibri" w:hAnsi="Calibri"/>
          <w:b/>
          <w:bCs/>
          <w:color w:val="1B2A4A"/>
          <w:sz w:val="30"/>
          <w:szCs w:val="30"/>
        </w:rPr>
        <w:t xml:space="preserve">3. Root Cause Analysis</w:t>
      </w:r>
    </w:p>
    <w:p>
      <w:pPr>
        <w:spacing w:after="120" w:before="280"/>
      </w:pPr>
      <w:r>
        <w:rPr>
          <w:rFonts w:ascii="Calibri" w:cs="Calibri" w:eastAsia="Calibri" w:hAnsi="Calibri"/>
          <w:b/>
          <w:bCs/>
          <w:color w:val="0D7C8F"/>
          <w:sz w:val="26"/>
          <w:szCs w:val="26"/>
        </w:rPr>
        <w:t xml:space="preserve">3.1 What Happened</w:t>
      </w:r>
    </w:p>
    <w:p>
      <w:pPr>
        <w:spacing w:after="120"/>
        <w:jc w:val="left"/>
      </w:pPr>
      <w:r>
        <w:rPr>
          <w:rFonts w:ascii="Calibri" w:cs="Calibri" w:eastAsia="Calibri" w:hAnsi="Calibri"/>
          <w:b w:val="false"/>
          <w:bCs w:val="false"/>
          <w:i w:val="false"/>
          <w:iCs w:val="false"/>
          <w:color w:val="1F2937"/>
          <w:sz w:val="21"/>
          <w:szCs w:val="21"/>
        </w:rPr>
        <w:t xml:space="preserve">In early July 2025, TransFrio replaced 6 of its 12 dedicated MCG fleet trucks with newer models equipped with Thermo King X4 7500 reefer units. The X4 7500 has a different startup sequence than the older X4 7300 units: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Step</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X4 7300 (Old)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X4 7500 (New)</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Press START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Press and HOLD START for 3 seconds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Set temperature on dial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Enter temperature on digital keypad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Unit reaches setpoint in ~15 min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Unit requires 30-second initialization before cooling begins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Pre-cool confirmation: green light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Pre-cool confirmation: digital display shows 'READY'</w:t>
            </w:r>
          </w:p>
        </w:tc>
      </w:tr>
    </w:tbl>
    <w:p>
      <w:pPr>
        <w:spacing w:after="120"/>
        <w:jc w:val="left"/>
      </w:pPr>
      <w:r>
        <w:rPr>
          <w:rFonts w:ascii="Calibri" w:cs="Calibri" w:eastAsia="Calibri" w:hAnsi="Calibri"/>
          <w:b w:val="false"/>
          <w:bCs w:val="false"/>
          <w:i w:val="false"/>
          <w:iCs w:val="false"/>
          <w:color w:val="1F2937"/>
          <w:sz w:val="21"/>
          <w:szCs w:val="21"/>
        </w:rPr>
        <w:t xml:space="preserve">Drivers using the old X4 7300 procedure on the new X4 7500 were pressing START briefly (instead of holding), causing the unit to enter standby mode rather than active cooling. This resulted in a 30-45 minute delay before the unit actually began cooling — effectively shipping with warm trailers.</w:t>
      </w:r>
    </w:p>
    <w:p>
      <w:pPr>
        <w:spacing w:after="120" w:before="280"/>
      </w:pPr>
      <w:r>
        <w:rPr>
          <w:rFonts w:ascii="Calibri" w:cs="Calibri" w:eastAsia="Calibri" w:hAnsi="Calibri"/>
          <w:b/>
          <w:bCs/>
          <w:color w:val="0D7C8F"/>
          <w:sz w:val="26"/>
          <w:szCs w:val="26"/>
        </w:rPr>
        <w:t xml:space="preserve">3.2 Why It Took 3 Weeks to Identify</w:t>
      </w:r>
    </w:p>
    <w:p>
      <w:pPr>
        <w:spacing w:after="120"/>
        <w:jc w:val="left"/>
      </w:pPr>
      <w:r>
        <w:rPr>
          <w:rFonts w:ascii="Calibri" w:cs="Calibri" w:eastAsia="Calibri" w:hAnsi="Calibri"/>
          <w:b w:val="false"/>
          <w:bCs w:val="false"/>
          <w:i w:val="false"/>
          <w:iCs w:val="false"/>
          <w:color w:val="1F2937"/>
          <w:sz w:val="21"/>
          <w:szCs w:val="21"/>
        </w:rPr>
        <w:t xml:space="preserve">The delay in root cause identification was due to data silos: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Tive IoT sensors recorded the temperature excursions accurately — data was available in MCG's IoT platform</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TransFrio's fleet management system recorded which trucks were used on which routes — data was NOT shared with MCG</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MCG's analytics dashboards showed spoilage trending upward but had no carrier fleet metadata to correlate against</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The 'summer heat' explanation was plausible and accepted without challenge for 3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D7C8F"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If MCG had a unified data layer connecting IoT telemetry with carrier fleet data, the correlation between fleet truck changeover (July) and spoilage spike (July) would have been immediately visible. This is exactly the kind of insight Project Qlarity's data integration will enable.</w:t>
            </w:r>
          </w:p>
        </w:tc>
      </w:tr>
    </w:tbl>
    <w:p>
      <w:pPr>
        <w:pBdr>
          <w:bottom w:val="single" w:color="0D7C8F" w:sz="2" w:space="4"/>
        </w:pBdr>
        <w:spacing w:after="160" w:before="360"/>
      </w:pPr>
      <w:r>
        <w:rPr>
          <w:rFonts w:ascii="Calibri" w:cs="Calibri" w:eastAsia="Calibri" w:hAnsi="Calibri"/>
          <w:b/>
          <w:bCs/>
          <w:color w:val="1B2A4A"/>
          <w:sz w:val="30"/>
          <w:szCs w:val="30"/>
        </w:rPr>
        <w:t xml:space="preserve">4. Corrective Actions</w:t>
      </w:r>
    </w:p>
    <w:p>
      <w:pPr>
        <w:spacing w:after="120"/>
        <w:jc w:val="left"/>
      </w:pPr>
      <w:r>
        <w:rPr>
          <w:rFonts w:ascii="Calibri" w:cs="Calibri" w:eastAsia="Calibri" w:hAnsi="Calibri"/>
          <w:b w:val="false"/>
          <w:bCs w:val="false"/>
          <w:i w:val="false"/>
          <w:iCs w:val="false"/>
          <w:color w:val="1F2937"/>
          <w:sz w:val="21"/>
          <w:szCs w:val="21"/>
        </w:rPr>
        <w:t xml:space="preserve">Immediate actions taken:</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Formal corrective action notice sent to TransFrio (SUPP-2025-TransFrio, 01 October 2025)</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Pre-cooling verification added to loading protocol: MCG dock staff must verify reefer display shows 0°C or below before allowing loading</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TransFrio required to install APUs for Argentine border wait (14-hour average)</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Telemetry data sharing via API required within 60 days</w:t>
      </w:r>
    </w:p>
    <w:p>
      <w:pPr>
        <w:spacing w:after="120"/>
        <w:jc w:val="left"/>
      </w:pPr>
      <w:r>
        <w:rPr>
          <w:rFonts w:ascii="Calibri" w:cs="Calibri" w:eastAsia="Calibri" w:hAnsi="Calibri"/>
          <w:b w:val="false"/>
          <w:bCs w:val="false"/>
          <w:i w:val="false"/>
          <w:iCs w:val="false"/>
          <w:color w:val="1F2937"/>
          <w:sz w:val="21"/>
          <w:szCs w:val="21"/>
        </w:rPr>
        <w:t xml:space="preserve">Long-term actions:</w:t>
      </w:r>
    </w:p>
    <w:p>
      <w:pPr>
        <w:spacing w:after="80"/>
        <w:ind w:left="431"/>
      </w:pPr>
      <w:r>
        <w:rPr>
          <w:rFonts w:ascii="Calibri" w:cs="Calibri" w:eastAsia="Calibri" w:hAnsi="Calibri"/>
          <w:b/>
          <w:bCs/>
          <w:color w:val="0D7C8F"/>
          <w:sz w:val="21"/>
          <w:szCs w:val="21"/>
        </w:rPr>
        <w:t xml:space="preserve">5. </w:t>
      </w:r>
      <w:r>
        <w:rPr>
          <w:rFonts w:ascii="Calibri" w:cs="Calibri" w:eastAsia="Calibri" w:hAnsi="Calibri"/>
          <w:b w:val="false"/>
          <w:bCs w:val="false"/>
          <w:color w:val="1F2937"/>
          <w:sz w:val="21"/>
          <w:szCs w:val="21"/>
        </w:rPr>
        <w:t xml:space="preserve">Project Qlarity Phase 1 will include IoT-to-carrier data correlation pipeline</w:t>
      </w:r>
    </w:p>
    <w:p>
      <w:pPr>
        <w:spacing w:after="80"/>
        <w:ind w:left="431"/>
      </w:pPr>
      <w:r>
        <w:rPr>
          <w:rFonts w:ascii="Calibri" w:cs="Calibri" w:eastAsia="Calibri" w:hAnsi="Calibri"/>
          <w:b/>
          <w:bCs/>
          <w:color w:val="0D7C8F"/>
          <w:sz w:val="21"/>
          <w:szCs w:val="21"/>
        </w:rPr>
        <w:t xml:space="preserve">6. </w:t>
      </w:r>
      <w:r>
        <w:rPr>
          <w:rFonts w:ascii="Calibri" w:cs="Calibri" w:eastAsia="Calibri" w:hAnsi="Calibri"/>
          <w:b w:val="false"/>
          <w:bCs w:val="false"/>
          <w:color w:val="1F2937"/>
          <w:sz w:val="21"/>
          <w:szCs w:val="21"/>
        </w:rPr>
        <w:t xml:space="preserve">Spoilage prediction model (Qlik AutoML) to detect anomalies within 48 hours, not 3 weeks</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Roberto Almeida</w:t>
      </w:r>
    </w:p>
    <w:p>
      <w:pPr>
        <w:spacing w:after="0"/>
      </w:pPr>
      <w:r>
        <w:rPr>
          <w:rFonts w:ascii="Calibri" w:cs="Calibri" w:eastAsia="Calibri" w:hAnsi="Calibri"/>
          <w:color w:val="6B7280"/>
          <w:sz w:val="19"/>
          <w:szCs w:val="19"/>
        </w:rPr>
        <w:t xml:space="preserve">LATAM Operations Director</w:t>
      </w:r>
    </w:p>
    <w:p>
      <w:pPr>
        <w:spacing w:after="0"/>
      </w:pPr>
      <w:r>
        <w:rPr>
          <w:rFonts w:ascii="Calibri" w:cs="Calibri" w:eastAsia="Calibri" w:hAnsi="Calibri"/>
          <w:i/>
          <w:iCs/>
          <w:color w:val="6B7280"/>
          <w:sz w:val="19"/>
          <w:szCs w:val="19"/>
        </w:rPr>
        <w:t xml:space="preserve">Meridian Commerce Group</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Thomas Brennan</w:t>
      </w:r>
    </w:p>
    <w:p>
      <w:pPr>
        <w:spacing w:after="0"/>
      </w:pPr>
      <w:r>
        <w:rPr>
          <w:rFonts w:ascii="Calibri" w:cs="Calibri" w:eastAsia="Calibri" w:hAnsi="Calibri"/>
          <w:color w:val="6B7280"/>
          <w:sz w:val="19"/>
          <w:szCs w:val="19"/>
        </w:rPr>
        <w:t xml:space="preserve">VP Supply Chain</w:t>
      </w:r>
    </w:p>
    <w:p>
      <w:pPr>
        <w:spacing w:after="0"/>
      </w:pPr>
      <w:r>
        <w:rPr>
          <w:rFonts w:ascii="Calibri" w:cs="Calibri" w:eastAsia="Calibri" w:hAnsi="Calibri"/>
          <w:i/>
          <w:iCs/>
          <w:color w:val="6B7280"/>
          <w:sz w:val="19"/>
          <w:szCs w:val="19"/>
        </w:rPr>
        <w:t xml:space="preserve">Global Supply Chain Division</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C8F" w:sz="3" w:space="4"/>
      </w:pBdr>
      <w:spacing w:before="0"/>
    </w:pPr>
    <w:r>
      <w:rPr>
        <w:sz w:val="4"/>
        <w:szCs w:val="4"/>
      </w:rPr>
      <w:t xml:space="preserve"/>
    </w:r>
  </w:p>
  <w:p>
    <w:pPr>
      <w:spacing w:after="0" w:before="0"/>
      <w:jc w:val="center"/>
    </w:pPr>
    <w:r>
      <w:rPr>
        <w:rFonts w:ascii="Calibri" w:cs="Calibri" w:eastAsia="Calibri" w:hAnsi="Calibri"/>
        <w:color w:val="6B7280"/>
        <w:sz w:val="14"/>
        <w:szCs w:val="14"/>
      </w:rPr>
      <w:t xml:space="preserve">Meridian Commerce Group  •  </w:t>
    </w:r>
    <w:r>
      <w:rPr>
        <w:rFonts w:ascii="Calibri" w:cs="Calibri" w:eastAsia="Calibri" w:hAnsi="Calibri"/>
        <w:color w:val="6B7280"/>
        <w:sz w:val="14"/>
        <w:szCs w:val="14"/>
      </w:rPr>
      <w:t xml:space="preserve">Weena 505, 3013 AL Rotterdam, Netherlands</w:t>
    </w:r>
  </w:p>
  <w:p>
    <w:pPr>
      <w:spacing w:after="0" w:before="0"/>
      <w:jc w:val="center"/>
    </w:pPr>
    <w:r>
      <w:rPr>
        <w:rFonts w:ascii="Calibri" w:cs="Calibri" w:eastAsia="Calibri" w:hAnsi="Calibri"/>
        <w:color w:val="6B7280"/>
        <w:sz w:val="14"/>
        <w:szCs w:val="14"/>
      </w:rPr>
      <w:t xml:space="preserve">+31 10 798 4000  •  www.meridiancommerce.com  •  info@meridiancommerce.com</w:t>
    </w:r>
  </w:p>
  <w:p>
    <w:pPr>
      <w:spacing w:after="0" w:before="40"/>
      <w:jc w:val="center"/>
    </w:pPr>
    <w:r>
      <w:rPr>
        <w:rFonts w:ascii="Calibri" w:cs="Calibri" w:eastAsia="Calibri" w:hAnsi="Calibri"/>
        <w:b/>
        <w:bCs/>
        <w:color w:val="C4922E"/>
        <w:sz w:val="13"/>
        <w:szCs w:val="13"/>
      </w:rPr>
      <w:t xml:space="preserve">CONFIDENTIAL — </w:t>
    </w:r>
    <w:r>
      <w:rPr>
        <w:rFonts w:ascii="Calibri" w:cs="Calibri" w:eastAsia="Calibri" w:hAnsi="Calibri"/>
        <w:color w:val="6B7280"/>
        <w:sz w:val="13"/>
        <w:szCs w:val="13"/>
      </w:rPr>
      <w:t xml:space="preserve">Page </w:t>
    </w:r>
    <w:r>
      <w:rPr>
        <w:rFonts w:ascii="Calibri" w:cs="Calibri" w:eastAsia="Calibri" w:hAnsi="Calibri"/>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1B2A4A"/>
        <w:sz w:val="28"/>
        <w:szCs w:val="28"/>
      </w:rPr>
      <w:t xml:space="preserve">MERIDIAN</w:t>
    </w:r>
    <w:r>
      <w:rPr>
        <w:rFonts w:ascii="Calibri" w:cs="Calibri" w:eastAsia="Calibri" w:hAnsi="Calibri"/>
        <w:b w:val="false"/>
        <w:bCs w:val="false"/>
        <w:color w:val="1B2A4A"/>
        <w:sz w:val="28"/>
        <w:szCs w:val="28"/>
      </w:rPr>
      <w:t xml:space="preserve"> COMMERCE </w:t>
    </w:r>
    <w:r>
      <w:rPr>
        <w:rFonts w:ascii="Calibri" w:cs="Calibri" w:eastAsia="Calibri" w:hAnsi="Calibri"/>
        <w:b/>
        <w:bCs/>
        <w:color w:val="0D7C8F"/>
        <w:sz w:val="28"/>
        <w:szCs w:val="28"/>
      </w:rPr>
      <w:t xml:space="preserve">GROUP</w:t>
    </w:r>
  </w:p>
  <w:p>
    <w:pPr>
      <w:spacing w:after="0"/>
    </w:pPr>
    <w:r>
      <w:rPr>
        <w:rFonts w:ascii="Calibri" w:cs="Calibri" w:eastAsia="Calibri" w:hAnsi="Calibri"/>
        <w:i/>
        <w:iCs/>
        <w:color w:val="6B7280"/>
        <w:sz w:val="16"/>
        <w:szCs w:val="16"/>
      </w:rPr>
      <w:t xml:space="preserve">The neighborhood store with global reach</w:t>
    </w:r>
  </w:p>
  <w:p>
    <w:pPr>
      <w:pBdr>
        <w:bottom w:val="single" w:color="0D7C8F" w:sz="6" w:space="4"/>
      </w:pBdr>
      <w:spacing w:after="0"/>
    </w:pPr>
    <w:r>
      <w:rPr>
        <w:sz w:val="4"/>
        <w:szCs w:val="4"/>
      </w:rPr>
      <w:t xml:space="preserve"/>
    </w:r>
  </w:p>
  <w:p>
    <w:pPr>
      <w:spacing w:after="0" w:before="60"/>
      <w:jc w:val="right"/>
    </w:pPr>
    <w:r>
      <w:rPr>
        <w:rFonts w:ascii="Calibri" w:cs="Calibri" w:eastAsia="Calibri" w:hAnsi="Calibri"/>
        <w:b/>
        <w:bCs/>
        <w:caps/>
        <w:color w:val="C4922E"/>
        <w:sz w:val="18"/>
        <w:szCs w:val="18"/>
      </w:rPr>
      <w:t xml:space="preserve">INCIDENT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B2A4A"/>
      <w:sz w:val="32"/>
      <w:szCs w:val="32"/>
    </w:rPr>
  </w:style>
  <w:style w:type="paragraph" w:styleId="Heading2">
    <w:name w:val="Heading 2"/>
    <w:basedOn w:val="Normal"/>
    <w:next w:val="Normal"/>
    <w:qFormat/>
    <w:pPr>
      <w:spacing w:after="160" w:before="300"/>
    </w:pPr>
    <w:rPr>
      <w:rFonts w:ascii="Calibri" w:cs="Calibri" w:eastAsia="Calibri" w:hAnsi="Calibri"/>
      <w:b/>
      <w:bCs/>
      <w:color w:val="0D7C8F"/>
      <w:sz w:val="26"/>
      <w:szCs w:val="26"/>
    </w:rPr>
  </w:style>
  <w:style w:type="paragraph" w:styleId="Heading3">
    <w:name w:val="Heading 3"/>
    <w:basedOn w:val="Normal"/>
    <w:next w:val="Normal"/>
    <w:qFormat/>
    <w:pPr>
      <w:spacing w:after="120" w:before="240"/>
    </w:pPr>
    <w:rPr>
      <w:rFonts w:ascii="Calibri" w:cs="Calibri" w:eastAsia="Calibri" w:hAnsi="Calibri"/>
      <w:b/>
      <w:bCs/>
      <w:color w:val="1B2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2026-09-21T20:26:52.238Z</dcterms:created>
  <dcterms:modified xsi:type="dcterms:W3CDTF">2026-09-21T20:26:52.238Z</dcterms:modified>
</cp:coreProperties>
</file>

<file path=docProps/custom.xml><?xml version="1.0" encoding="utf-8"?>
<Properties xmlns="http://schemas.openxmlformats.org/officeDocument/2006/custom-properties" xmlns:vt="http://schemas.openxmlformats.org/officeDocument/2006/docPropsVTypes"/>
</file>