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SOP-SC-002: Cold Chain Monitoring and Exceedance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Document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SOP-SC-002</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Version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2.1</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Effective Date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June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Last Reviewed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September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Next Review Due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March 2026</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Owner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Thomas Brennan, VP Supply Chain</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Co-Author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Dr. Michael Torres, Cold Chain Director</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Classification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Internal — Supply Chain, Warehouse, Logistics, Carrier Partners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References</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MCG-POL-012: Cold Chain Management Policy; TRN-2025-002; INC-2025-05102</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Training Required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TRN-2025-002 for all cold chain handlers; Annual refresher</w:t>
            </w:r>
          </w:p>
        </w:tc>
      </w:tr>
    </w:tbl>
    <w:p>
      <w:pPr>
        <w:pBdr>
          <w:bottom w:val="single" w:color="0D7C8F" w:sz="2" w:space="4"/>
        </w:pBdr>
        <w:spacing w:after="160" w:before="360"/>
      </w:pPr>
      <w:r>
        <w:rPr>
          <w:rFonts w:ascii="Calibri" w:cs="Calibri" w:eastAsia="Calibri" w:hAnsi="Calibri"/>
          <w:b/>
          <w:bCs/>
          <w:color w:val="1B2A4A"/>
          <w:sz w:val="30"/>
          <w:szCs w:val="30"/>
        </w:rPr>
        <w:t xml:space="preserve">1. Purpose</w:t>
      </w:r>
    </w:p>
    <w:p>
      <w:pPr>
        <w:spacing w:after="120"/>
        <w:jc w:val="left"/>
      </w:pPr>
      <w:r>
        <w:rPr>
          <w:rFonts w:ascii="Calibri" w:cs="Calibri" w:eastAsia="Calibri" w:hAnsi="Calibri"/>
          <w:b w:val="false"/>
          <w:bCs w:val="false"/>
          <w:i w:val="false"/>
          <w:iCs w:val="false"/>
          <w:color w:val="1F2937"/>
          <w:sz w:val="21"/>
          <w:szCs w:val="21"/>
        </w:rPr>
        <w:t xml:space="preserve">This procedure defines the monitoring, alerting, and response protocols for maintaining cold chain integrity across MCG's perishable supply chain — from supplier dispatch through warehouse storage and last-mile delivery to the customer's door. Compliance ensures product safety, regulatory adherence, and minimization of spoilage losses.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FINANCIAL CONTEXT: Cold chain failures cost MCG $48M+ annually in spoilage, with the Q3 2025 LATAM corridor alone contributing $2.48M in a single quarter (INC-2025-05102). Effective cold chain monitoring is not just a food safety requirement — it is a critical cost control measure.</w:t>
            </w:r>
          </w:p>
        </w:tc>
      </w:tr>
    </w:tbl>
    <w:p>
      <w:pPr>
        <w:pBdr>
          <w:bottom w:val="single" w:color="0D7C8F" w:sz="2" w:space="4"/>
        </w:pBdr>
        <w:spacing w:after="160" w:before="360"/>
      </w:pPr>
      <w:r>
        <w:rPr>
          <w:rFonts w:ascii="Calibri" w:cs="Calibri" w:eastAsia="Calibri" w:hAnsi="Calibri"/>
          <w:b/>
          <w:bCs/>
          <w:color w:val="1B2A4A"/>
          <w:sz w:val="30"/>
          <w:szCs w:val="30"/>
        </w:rPr>
        <w:t xml:space="preserve">2. Temperature Requirements by Product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Product Category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Storage Min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Storage Max</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Transport Min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Transport Max</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Max Exceedance Before Action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Sensor Type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Recording Interval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Fresh produce (leafy greens, herbs, berries)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 min &gt; 8°C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Tive Solo 5G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 min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Root vegetables, hardy produce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60 min &gt; 12°C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Tive Solo 5G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 min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Dairy (milk, cheese, yogurt, butter)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 min &gt; 8°C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Tive Solo 5G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 min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Frozen goods (ice cream, frozen meals, frozen produce)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-18°C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-22°C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-18°C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ANY time &gt; -15°C (zero tolerance for thaw)</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Tive Solo 5G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 min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Chilled beverages (juices, smoothies)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60 min &gt; 10°C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Tive Solo 5G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 min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Pharmaceuticals / health supplements (cold chain)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 min outside range (zero tolerance)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Sensitech TempTale Ultra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 min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Eggs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60 min &gt; 15°C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Tive Solo 5G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 min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Fresh flowers (seasonal)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30 min &gt; 8°C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Tive Solo 5G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 min</w:t>
            </w:r>
          </w:p>
        </w:tc>
      </w:tr>
    </w:tbl>
    <w:p>
      <w:pPr>
        <w:pBdr>
          <w:bottom w:val="single" w:color="0D7C8F" w:sz="2" w:space="4"/>
        </w:pBdr>
        <w:spacing w:after="160" w:before="360"/>
      </w:pPr>
      <w:r>
        <w:rPr>
          <w:rFonts w:ascii="Calibri" w:cs="Calibri" w:eastAsia="Calibri" w:hAnsi="Calibri"/>
          <w:b/>
          <w:bCs/>
          <w:color w:val="1B2A4A"/>
          <w:sz w:val="30"/>
          <w:szCs w:val="30"/>
        </w:rPr>
        <w:t xml:space="preserve">3. IoT Sensor Infrastructure</w:t>
      </w:r>
    </w:p>
    <w:p>
      <w:pPr>
        <w:spacing w:after="120" w:before="280"/>
      </w:pPr>
      <w:r>
        <w:rPr>
          <w:rFonts w:ascii="Calibri" w:cs="Calibri" w:eastAsia="Calibri" w:hAnsi="Calibri"/>
          <w:b/>
          <w:bCs/>
          <w:color w:val="0D7C8F"/>
          <w:sz w:val="26"/>
          <w:szCs w:val="26"/>
        </w:rPr>
        <w:t xml:space="preserve">3.1 Regional 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Region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Current Coverage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FY2026 Target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Sensor Provider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Connectivity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Known Issues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 (NL, DE, BE, FR, ES, IT)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Tive Solo 5G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4G/5G cellular, 99.5% uptime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 significant issues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Americas (US, CA, MX, BR, AR)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Tive Solo 5G + Sensitech (pharma)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4G cellular, 98% uptime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July-Sep 2025 Fahrenheit contamination (see 3.2)</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APAC (SG, MY, TH, ID, AU)</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Tive Solo 5G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4G cellular, 97% uptime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10-min intervals (vs 5-min EU) due to data costs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LATAM (BR, AR, CL, CO, PE)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Tive Solo 5G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3G/4G mixed, 92% uptime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Border crossing blackout zones (Uruguaiana)</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Africa (NG, KE, ZA, GH)</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Tive Solo 5G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3G, 78% uptime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Lagos DC: 6-hour daily connectivity blackout ⚠</w:t>
            </w:r>
          </w:p>
        </w:tc>
      </w:tr>
    </w:tbl>
    <w:p>
      <w:pPr>
        <w:spacing w:after="120" w:before="280"/>
      </w:pPr>
      <w:r>
        <w:rPr>
          <w:rFonts w:ascii="Calibri" w:cs="Calibri" w:eastAsia="Calibri" w:hAnsi="Calibri"/>
          <w:b/>
          <w:bCs/>
          <w:color w:val="0D7C8F"/>
          <w:sz w:val="26"/>
          <w:szCs w:val="26"/>
        </w:rPr>
        <w:t xml:space="preserve">3.2 Known Data Quality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AMERICAS FAHRENHEIT CONTAMINATION (ACTIVE — Data remediation in progress): Between July 1 and September 30, 2025, Tive sensors deployed in Americas distribution centers (Atlanta, Dallas, Chicago, Los Angeles, São Paulo, Buenos Aires) were configured to report temperatures in Fahrenheit WITHOUT a unit indicator in the telemetry data stream. This means a reading of '41' in the historical data could be 41°F (= 5°C, which is within range for fresh produce) or could have been entered in a system expecting Celsius (in which case 41 would be a catastrophic failure). Approximately 47,000 telemetry readings from this period are affected. The data remediation team is working with Tive to retroactively apply unit correction based on sensor serial numbers and deployment region. Until remediation is complete, any cold chain analysis using Americas data from Q3 2025 should be flagged as potentially unreliable. All sensors have been reconfigured to Celsius as of October 1, 2025. Reference: MCG-POL-012 Section 4.2; TRN-2025-002 Section 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LAGOS DC CONNECTIVITY BLACKOUT (ACTIVE — Satellite backup budgeted for Q2 2026): The Lagos distribution center (MCG's primary West Africa hub) experiences daily internet connectivity blackouts lasting approximately 6 hours, typically between 11:00 and 17:00 West Africa Time (WAT). During these periods, Tive IoT sensors continue recording temperature data locally (buffered on the sensor's internal storage) but CANNOT transmit to the cloud platform. This means: (a) Temperature exceedances occurring during blackout hours will NOT trigger real-time alerts. Detection is delayed by up to 6 hours until connectivity resumes. (b) The Cold Chain Monitoring Dashboard will show 'Last Updated' timestamps that are hours old during blackout periods — this does NOT mean the cold chain has failed, it means we don't know the current state. (c) During blackout hours, warehouse staff at Lagos DC must perform MANUAL temperature checks every 30 minutes in all cold zones and record readings on paper logs. These are digitized when connectivity resumes. Satellite internet backup (Starlink) has been budgeted for Q2 2026 deployment.</w:t>
            </w:r>
          </w:p>
        </w:tc>
      </w:tr>
    </w:tbl>
    <w:p>
      <w:pPr>
        <w:pBdr>
          <w:bottom w:val="single" w:color="0D7C8F" w:sz="2" w:space="4"/>
        </w:pBdr>
        <w:spacing w:after="160" w:before="360"/>
      </w:pPr>
      <w:r>
        <w:rPr>
          <w:rFonts w:ascii="Calibri" w:cs="Calibri" w:eastAsia="Calibri" w:hAnsi="Calibri"/>
          <w:b/>
          <w:bCs/>
          <w:color w:val="1B2A4A"/>
          <w:sz w:val="30"/>
          <w:szCs w:val="30"/>
        </w:rPr>
        <w:t xml:space="preserve">4. Monitoring Architecture</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IoT sensors (Tive Solo 5G or Sensitech TempTale) are attached to each pallet or shipment of temperature-sensitive products at the origin point (supplier dispatch or MCG DC outbound).</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Sensors transmit temperature readings at configured intervals (2-10 minutes depending on region and product) to the Tive Cloud platform via cellular connectivity.</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Tive Cloud forwards telemetry data to MCG's Kafka topic 'cold-chain-telemetry' in real-time via webhook integration.</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MCG's automated rules engine (currently: custom application; future: Qlik Talend Cloud IoT pipeline) evaluates each reading against the product-specific temperature limits defined in Section 2.</w:t>
      </w:r>
    </w:p>
    <w:p>
      <w:pPr>
        <w:spacing w:after="80"/>
        <w:ind w:left="431"/>
      </w:pPr>
      <w:r>
        <w:rPr>
          <w:rFonts w:ascii="Calibri" w:cs="Calibri" w:eastAsia="Calibri" w:hAnsi="Calibri"/>
          <w:b/>
          <w:bCs/>
          <w:color w:val="0D7C8F"/>
          <w:sz w:val="21"/>
          <w:szCs w:val="21"/>
        </w:rPr>
        <w:t xml:space="preserve">5. </w:t>
      </w:r>
      <w:r>
        <w:rPr>
          <w:rFonts w:ascii="Calibri" w:cs="Calibri" w:eastAsia="Calibri" w:hAnsi="Calibri"/>
          <w:b w:val="false"/>
          <w:bCs w:val="false"/>
          <w:color w:val="1F2937"/>
          <w:sz w:val="21"/>
          <w:szCs w:val="21"/>
        </w:rPr>
        <w:t xml:space="preserve">If a reading exceeds the defined threshold, the system generates an alert routed to the designated regional Cold Chain Manager via: (a) SMS, (b) email, (c) push notification in the MCG Supply Chain mobile app.</w:t>
      </w:r>
    </w:p>
    <w:p>
      <w:pPr>
        <w:spacing w:after="80"/>
        <w:ind w:left="431"/>
      </w:pPr>
      <w:r>
        <w:rPr>
          <w:rFonts w:ascii="Calibri" w:cs="Calibri" w:eastAsia="Calibri" w:hAnsi="Calibri"/>
          <w:b/>
          <w:bCs/>
          <w:color w:val="0D7C8F"/>
          <w:sz w:val="21"/>
          <w:szCs w:val="21"/>
        </w:rPr>
        <w:t xml:space="preserve">6. </w:t>
      </w:r>
      <w:r>
        <w:rPr>
          <w:rFonts w:ascii="Calibri" w:cs="Calibri" w:eastAsia="Calibri" w:hAnsi="Calibri"/>
          <w:b w:val="false"/>
          <w:bCs w:val="false"/>
          <w:color w:val="1F2937"/>
          <w:sz w:val="21"/>
          <w:szCs w:val="21"/>
        </w:rPr>
        <w:t xml:space="preserve">Alert includes: Shipment ID, sensor ID, current temperature, threshold temperature, duration of exceedance, GPS location (if available), carrier name, product details, and suggested response action.</w:t>
      </w:r>
    </w:p>
    <w:p>
      <w:pPr>
        <w:spacing w:after="80"/>
        <w:ind w:left="431"/>
      </w:pPr>
      <w:r>
        <w:rPr>
          <w:rFonts w:ascii="Calibri" w:cs="Calibri" w:eastAsia="Calibri" w:hAnsi="Calibri"/>
          <w:b/>
          <w:bCs/>
          <w:color w:val="0D7C8F"/>
          <w:sz w:val="21"/>
          <w:szCs w:val="21"/>
        </w:rPr>
        <w:t xml:space="preserve">7. </w:t>
      </w:r>
      <w:r>
        <w:rPr>
          <w:rFonts w:ascii="Calibri" w:cs="Calibri" w:eastAsia="Calibri" w:hAnsi="Calibri"/>
          <w:b w:val="false"/>
          <w:bCs w:val="false"/>
          <w:color w:val="1F2937"/>
          <w:sz w:val="21"/>
          <w:szCs w:val="21"/>
        </w:rPr>
        <w:t xml:space="preserve">Cold Chain Manager acknowledges the alert and initiates the response protocol per Section 5.</w:t>
      </w:r>
    </w:p>
    <w:p>
      <w:pPr>
        <w:pBdr>
          <w:bottom w:val="single" w:color="0D7C8F" w:sz="2" w:space="4"/>
        </w:pBdr>
        <w:spacing w:after="160" w:before="360"/>
      </w:pPr>
      <w:r>
        <w:rPr>
          <w:rFonts w:ascii="Calibri" w:cs="Calibri" w:eastAsia="Calibri" w:hAnsi="Calibri"/>
          <w:b/>
          <w:bCs/>
          <w:color w:val="1B2A4A"/>
          <w:sz w:val="30"/>
          <w:szCs w:val="30"/>
        </w:rPr>
        <w:t xml:space="preserve">5. Exceedance Response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Severity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Condition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Automated Action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Human Response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Timeline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Documentation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Advisory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Within 1°C of limit and trending toward breach</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Dashboard warning (yellow indicator)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Cold Chain Manager reviews; contacts carrier if in transit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Monitor within 30 min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System log only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Warning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Exceeds limit for &lt; 15 minutes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SMS alert to Cold Chain Manager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Contact carrier driver; verify reefer unit operation; monitor for recovery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Response within 15 min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Incident log entry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Minor Exceedance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Exceeds limit for 15-30 minutes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SMS + email alert to Cold Chain Manager + Regional Logistics Manager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Direct carrier to nearest cold facility for assessment; prepare product inspection team at destination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Decision within 30 min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Incident report required within 24h</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Major Exceedance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Exceeds limit for 30-60 minutes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Alert escalated to VP Supply Chain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Reroute shipment to nearest cold facility; prepare for potential rejection; notify destination DC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Decision within 15 min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Full incident report within 24h; carrier claim initiated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Critical Exceedance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Exceeds limit for &gt; 60 minutes OR frozen product shows thaw (any duration above -15°C)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Alert to VP Supply Chain + Quality Manager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QUARANTINE shipment. Do NOT deliver to customer or store. Carrier holds at current location or proceeds to nearest MCG facility for controlled disposal. Full investigation initiated.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Immediate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Full incident report; carrier claim; spoilage report; regulatory notification if food safety impacted</w:t>
            </w:r>
          </w:p>
        </w:tc>
      </w:tr>
    </w:tbl>
    <w:p>
      <w:pPr>
        <w:pBdr>
          <w:bottom w:val="single" w:color="0D7C8F" w:sz="2" w:space="4"/>
        </w:pBdr>
        <w:spacing w:after="160" w:before="360"/>
      </w:pPr>
      <w:r>
        <w:rPr>
          <w:rFonts w:ascii="Calibri" w:cs="Calibri" w:eastAsia="Calibri" w:hAnsi="Calibri"/>
          <w:b/>
          <w:bCs/>
          <w:color w:val="1B2A4A"/>
          <w:sz w:val="30"/>
          <w:szCs w:val="30"/>
        </w:rPr>
        <w:t xml:space="preserve">6. Carrier Cold Chain Requirements</w:t>
      </w:r>
    </w:p>
    <w:p>
      <w:pPr>
        <w:spacing w:after="120"/>
        <w:jc w:val="left"/>
      </w:pPr>
      <w:r>
        <w:rPr>
          <w:rFonts w:ascii="Calibri" w:cs="Calibri" w:eastAsia="Calibri" w:hAnsi="Calibri"/>
          <w:b w:val="false"/>
          <w:bCs w:val="false"/>
          <w:i w:val="false"/>
          <w:iCs w:val="false"/>
          <w:color w:val="1F2937"/>
          <w:sz w:val="21"/>
          <w:szCs w:val="21"/>
        </w:rPr>
        <w:t xml:space="preserve">All carriers transporting MCG temperature-sensitive products must comply with the following requirements (embedded in all carrier MSAs):</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Pre-cool ALL transport units to the target product temperature BEFORE loading begins. As of October 2025 (post-TransFrio incident), the pre-cooling requirement is 0°C for chilled products (tightened from previous 2°C standard). The reefer unit must show target temperature for a minimum of 15 minutes before loading doors are opened.</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Maintain continuous temperature logging throughout transport. Reefer unit temperature logs must be available for MCG inspection upon request.</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Share real-time telemetry data with MCG. Acceptable methods: (a) Tive sensor on MCG-provided device (preferred), (b) carrier's own telemetry system with API integration to MCG, (c) daily telemetry file upload to MCG SFTP by 06:00 UTC.</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Do NOT turn off refrigeration units during rest stops, refueling, border waits, or loading/unloading at intermediate stops. Carriers operating on routes with extended border crossings (e.g., Uruguaiana Brazil-Argentina crossing, averaging 4.2 hours in Q3 2025) must have auxiliary power units (APUs) to maintain refrigeration independently of the vehicle engine.</w:t>
      </w:r>
    </w:p>
    <w:p>
      <w:pPr>
        <w:spacing w:after="80"/>
        <w:ind w:left="431"/>
      </w:pPr>
      <w:r>
        <w:rPr>
          <w:rFonts w:ascii="Calibri" w:cs="Calibri" w:eastAsia="Calibri" w:hAnsi="Calibri"/>
          <w:b/>
          <w:bCs/>
          <w:color w:val="0D7C8F"/>
          <w:sz w:val="21"/>
          <w:szCs w:val="21"/>
        </w:rPr>
        <w:t xml:space="preserve">5. </w:t>
      </w:r>
      <w:r>
        <w:rPr>
          <w:rFonts w:ascii="Calibri" w:cs="Calibri" w:eastAsia="Calibri" w:hAnsi="Calibri"/>
          <w:b w:val="false"/>
          <w:bCs w:val="false"/>
          <w:color w:val="1F2937"/>
          <w:sz w:val="21"/>
          <w:szCs w:val="21"/>
        </w:rPr>
        <w:t xml:space="preserve">Report any temperature exceedance to MCG Cold Chain Manager within 1 hour of detection or within 1 hour of connectivity restoration (for regions with connectivity gaps).</w:t>
      </w:r>
    </w:p>
    <w:p>
      <w:pPr>
        <w:spacing w:after="80"/>
        <w:ind w:left="431"/>
      </w:pPr>
      <w:r>
        <w:rPr>
          <w:rFonts w:ascii="Calibri" w:cs="Calibri" w:eastAsia="Calibri" w:hAnsi="Calibri"/>
          <w:b/>
          <w:bCs/>
          <w:color w:val="0D7C8F"/>
          <w:sz w:val="21"/>
          <w:szCs w:val="21"/>
        </w:rPr>
        <w:t xml:space="preserve">6. </w:t>
      </w:r>
      <w:r>
        <w:rPr>
          <w:rFonts w:ascii="Calibri" w:cs="Calibri" w:eastAsia="Calibri" w:hAnsi="Calibri"/>
          <w:b w:val="false"/>
          <w:bCs w:val="false"/>
          <w:color w:val="1F2937"/>
          <w:sz w:val="21"/>
          <w:szCs w:val="21"/>
        </w:rPr>
        <w:t xml:space="preserve">Driver training: All drivers on MCG cold chain routes must complete the carrier-equivalent of TRN-2025-002. MCG provides a training package that carriers may use or substitute with equivalent certified training.</w:t>
      </w:r>
    </w:p>
    <w:p>
      <w:pPr>
        <w:pBdr>
          <w:bottom w:val="single" w:color="0D7C8F" w:sz="2" w:space="4"/>
        </w:pBdr>
        <w:spacing w:after="160" w:before="360"/>
      </w:pPr>
      <w:r>
        <w:rPr>
          <w:rFonts w:ascii="Calibri" w:cs="Calibri" w:eastAsia="Calibri" w:hAnsi="Calibri"/>
          <w:b/>
          <w:bCs/>
          <w:color w:val="1B2A4A"/>
          <w:sz w:val="30"/>
          <w:szCs w:val="30"/>
        </w:rPr>
        <w:t xml:space="preserve">7. TransFrio LATAM Incident — Lessons Applied</w:t>
      </w:r>
    </w:p>
    <w:p>
      <w:pPr>
        <w:spacing w:after="120"/>
        <w:jc w:val="left"/>
      </w:pPr>
      <w:r>
        <w:rPr>
          <w:rFonts w:ascii="Calibri" w:cs="Calibri" w:eastAsia="Calibri" w:hAnsi="Calibri"/>
          <w:b w:val="false"/>
          <w:bCs w:val="false"/>
          <w:i w:val="false"/>
          <w:iCs w:val="false"/>
          <w:color w:val="1F2937"/>
          <w:sz w:val="21"/>
          <w:szCs w:val="21"/>
        </w:rPr>
        <w:t xml:space="preserve">The Q3 2025 TransFrio spoilage incident (INC-2025-05102) resulted in $2.48M in losses on the São Paulo-Buenos Aires corridor. Key lessons incorporated into this SOP:</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Root cause: TransFrio's new Thermo King X4 7500 fleet had a 15-minute startup time to reach target temperature (vs 3 minutes on old fleet). Drivers loaded cargo during startup. The loading SOP was not updated.</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Contributing: Uruguaiana border crossing wait times increased from 1.8h to 4.2h in Q3. Some drivers shut off reefer units to save fuel during the wait.</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Systemic: MCG had no system connecting IoT temperature data with carrier fleet/operational data. The pattern was dismissed as 'seasonal heat' for 3 weeks because no one could see the correlation.</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Corrective: Pre-cooling requirement tightened to 0°C; APU requirement added; real-time telemetry sharing mandated within 60 days; penalty structure for exceedances implemented.</w:t>
      </w:r>
    </w:p>
    <w:p>
      <w:pPr>
        <w:pBdr>
          <w:bottom w:val="single" w:color="0D7C8F" w:sz="2" w:space="4"/>
        </w:pBdr>
        <w:spacing w:after="160" w:before="360"/>
      </w:pPr>
      <w:r>
        <w:rPr>
          <w:rFonts w:ascii="Calibri" w:cs="Calibri" w:eastAsia="Calibri" w:hAnsi="Calibri"/>
          <w:b/>
          <w:bCs/>
          <w:color w:val="1B2A4A"/>
          <w:sz w:val="30"/>
          <w:szCs w:val="30"/>
        </w:rPr>
        <w:t xml:space="preserve">8.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Version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Author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Changes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 Apr 2023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 Brennan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Initial release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01 Oct 2023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 Brennan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Added pharmaceutical cold chain requirements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 Jan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 Brennan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Added Africa/APAC coverage details; documented Fahrenheit data issue; expanded severity levels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01 Jun 2025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 Brennan + M. Torres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Major update post TransFrio incident: tightened pre-cooling to 0°C; added APU requirement; expanded carrier requirements; added monitoring architecture detail; documented Lagos connectivity issue</w:t>
            </w:r>
          </w:p>
        </w:tc>
      </w:tr>
    </w:tbl>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Thomas Brennan</w:t>
      </w:r>
    </w:p>
    <w:p>
      <w:pPr>
        <w:spacing w:after="0"/>
      </w:pPr>
      <w:r>
        <w:rPr>
          <w:rFonts w:ascii="Calibri" w:cs="Calibri" w:eastAsia="Calibri" w:hAnsi="Calibri"/>
          <w:color w:val="6B7280"/>
          <w:sz w:val="19"/>
          <w:szCs w:val="19"/>
        </w:rPr>
        <w:t xml:space="preserve">VP Supply Chain</w:t>
      </w:r>
    </w:p>
    <w:p>
      <w:pPr>
        <w:spacing w:after="0"/>
      </w:pPr>
      <w:r>
        <w:rPr>
          <w:rFonts w:ascii="Calibri" w:cs="Calibri" w:eastAsia="Calibri" w:hAnsi="Calibri"/>
          <w:i/>
          <w:iCs/>
          <w:color w:val="6B7280"/>
          <w:sz w:val="19"/>
          <w:szCs w:val="19"/>
        </w:rPr>
        <w:t xml:space="preserve">Global Supply Chain Division</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Dr. Michael Torres</w:t>
      </w:r>
    </w:p>
    <w:p>
      <w:pPr>
        <w:spacing w:after="0"/>
      </w:pPr>
      <w:r>
        <w:rPr>
          <w:rFonts w:ascii="Calibri" w:cs="Calibri" w:eastAsia="Calibri" w:hAnsi="Calibri"/>
          <w:color w:val="6B7280"/>
          <w:sz w:val="19"/>
          <w:szCs w:val="19"/>
        </w:rPr>
        <w:t xml:space="preserve">Cold Chain Director</w:t>
      </w:r>
    </w:p>
    <w:p>
      <w:pPr>
        <w:spacing w:after="0"/>
      </w:pPr>
      <w:r>
        <w:rPr>
          <w:rFonts w:ascii="Calibri" w:cs="Calibri" w:eastAsia="Calibri" w:hAnsi="Calibri"/>
          <w:i/>
          <w:iCs/>
          <w:color w:val="6B7280"/>
          <w:sz w:val="19"/>
          <w:szCs w:val="19"/>
        </w:rPr>
        <w:t xml:space="preserve">Cold Chain Operations</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2026-06-11T17:13:53.203Z</dcterms:created>
  <dcterms:modified xsi:type="dcterms:W3CDTF">2026-06-11T17:13:53.203Z</dcterms:modified>
</cp:coreProperties>
</file>

<file path=docProps/custom.xml><?xml version="1.0" encoding="utf-8"?>
<Properties xmlns="http://schemas.openxmlformats.org/officeDocument/2006/custom-properties" xmlns:vt="http://schemas.openxmlformats.org/officeDocument/2006/docPropsVTypes"/>
</file>