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Override ContentType="application/vnd.openxmlformats-officedocument.wordprocessingml.header+xml" PartName="/word/header1.xml"/>
  <Override ContentType="application/vnd.openxmlformats-officedocument.wordprocessingml.footer+xml" PartName="/word/footer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pBdr>
          <w:bottom w:val="single" w:color="0D7C8F" w:sz="2" w:space="4"/>
        </w:pBdr>
        <w:spacing w:after="160" w:before="360"/>
      </w:pPr>
      <w:r>
        <w:rPr>
          <w:rFonts w:ascii="Calibri" w:cs="Calibri" w:eastAsia="Calibri" w:hAnsi="Calibri"/>
          <w:b/>
          <w:bCs/>
          <w:color w:val="1B2A4A"/>
          <w:sz w:val="30"/>
          <w:szCs w:val="30"/>
        </w:rPr>
        <w:t xml:space="preserve">SOP-WH-002: Inventory Cycle Count Procedure</w:t>
      </w: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00"/>
        <w:gridCol w:w="100"/>
      </w:tblGrid>
      <w:tr>
        <w:tc>
          <w:tcPr>
            <w:tcW w:type="pct" w:w="30%"/>
            <w:shd w:color="1B2A4A" w:val="solid"/>
            <w:tcMar>
              <w:top w:type="dxa" w:w="40"/>
              <w:left w:type="dxa" w:w="100"/>
              <w:bottom w:type="dxa" w:w="40"/>
              <w:right w:type="dxa" w:w="100"/>
            </w:tcMar>
          </w:tcPr>
          <w:p>
            <w:pPr>
              <w:spacing w:after="0"/>
            </w:pPr>
            <w:r>
              <w:rPr>
                <w:rFonts w:ascii="Calibri" w:cs="Calibri" w:eastAsia="Calibri" w:hAnsi="Calibri"/>
                <w:b/>
                <w:bCs/>
                <w:color w:val="FFFFFF"/>
                <w:sz w:val="20"/>
                <w:szCs w:val="20"/>
              </w:rPr>
              <w:t xml:space="preserve">Document ID</w:t>
            </w:r>
          </w:p>
        </w:tc>
        <w:tc>
          <w:tcPr>
            <w:tcW w:type="pct" w:w="70%"/>
            <w:shd w:color="F2F4F7" w:val="solid"/>
            <w:tcMar>
              <w:top w:type="dxa" w:w="40"/>
              <w:left w:type="dxa" w:w="100"/>
              <w:bottom w:type="dxa" w:w="40"/>
              <w:right w:type="dxa" w:w="100"/>
            </w:tcMar>
          </w:tcPr>
          <w:p>
            <w:pPr>
              <w:spacing w:after="0"/>
            </w:pPr>
            <w:r>
              <w:rPr>
                <w:rFonts w:ascii="Calibri" w:cs="Calibri" w:eastAsia="Calibri" w:hAnsi="Calibri"/>
                <w:color w:val="1F2937"/>
                <w:sz w:val="20"/>
                <w:szCs w:val="20"/>
              </w:rPr>
              <w:t xml:space="preserve">SOP-WH-002</w:t>
            </w:r>
          </w:p>
        </w:tc>
      </w:tr>
      <w:tr>
        <w:tc>
          <w:tcPr>
            <w:tcW w:type="pct" w:w="30%"/>
            <w:shd w:color="1B2A4A" w:val="solid"/>
            <w:tcMar>
              <w:top w:type="dxa" w:w="40"/>
              <w:left w:type="dxa" w:w="100"/>
              <w:bottom w:type="dxa" w:w="40"/>
              <w:right w:type="dxa" w:w="100"/>
            </w:tcMar>
          </w:tcPr>
          <w:p>
            <w:pPr>
              <w:spacing w:after="0"/>
            </w:pPr>
            <w:r>
              <w:rPr>
                <w:rFonts w:ascii="Calibri" w:cs="Calibri" w:eastAsia="Calibri" w:hAnsi="Calibri"/>
                <w:b/>
                <w:bCs/>
                <w:color w:val="FFFFFF"/>
                <w:sz w:val="20"/>
                <w:szCs w:val="20"/>
              </w:rPr>
              <w:t xml:space="preserve">Version</w:t>
            </w:r>
          </w:p>
        </w:tc>
        <w:tc>
          <w:tcPr>
            <w:tcW w:type="pct" w:w="70%"/>
            <w:shd w:color="F2F4F7" w:val="solid"/>
            <w:tcMar>
              <w:top w:type="dxa" w:w="40"/>
              <w:left w:type="dxa" w:w="100"/>
              <w:bottom w:type="dxa" w:w="40"/>
              <w:right w:type="dxa" w:w="100"/>
            </w:tcMar>
          </w:tcPr>
          <w:p>
            <w:pPr>
              <w:spacing w:after="0"/>
            </w:pPr>
            <w:r>
              <w:rPr>
                <w:rFonts w:ascii="Calibri" w:cs="Calibri" w:eastAsia="Calibri" w:hAnsi="Calibri"/>
                <w:color w:val="1F2937"/>
                <w:sz w:val="20"/>
                <w:szCs w:val="20"/>
              </w:rPr>
              <w:t xml:space="preserve">2.4</w:t>
            </w:r>
          </w:p>
        </w:tc>
      </w:tr>
      <w:tr>
        <w:tc>
          <w:tcPr>
            <w:tcW w:type="pct" w:w="30%"/>
            <w:shd w:color="1B2A4A" w:val="solid"/>
            <w:tcMar>
              <w:top w:type="dxa" w:w="40"/>
              <w:left w:type="dxa" w:w="100"/>
              <w:bottom w:type="dxa" w:w="40"/>
              <w:right w:type="dxa" w:w="100"/>
            </w:tcMar>
          </w:tcPr>
          <w:p>
            <w:pPr>
              <w:spacing w:after="0"/>
            </w:pPr>
            <w:r>
              <w:rPr>
                <w:rFonts w:ascii="Calibri" w:cs="Calibri" w:eastAsia="Calibri" w:hAnsi="Calibri"/>
                <w:b/>
                <w:bCs/>
                <w:color w:val="FFFFFF"/>
                <w:sz w:val="20"/>
                <w:szCs w:val="20"/>
              </w:rPr>
              <w:t xml:space="preserve">Effective Date</w:t>
            </w:r>
          </w:p>
        </w:tc>
        <w:tc>
          <w:tcPr>
            <w:tcW w:type="pct" w:w="70%"/>
            <w:shd w:color="F2F4F7" w:val="solid"/>
            <w:tcMar>
              <w:top w:type="dxa" w:w="40"/>
              <w:left w:type="dxa" w:w="100"/>
              <w:bottom w:type="dxa" w:w="40"/>
              <w:right w:type="dxa" w:w="100"/>
            </w:tcMar>
          </w:tcPr>
          <w:p>
            <w:pPr>
              <w:spacing w:after="0"/>
            </w:pPr>
            <w:r>
              <w:rPr>
                <w:rFonts w:ascii="Calibri" w:cs="Calibri" w:eastAsia="Calibri" w:hAnsi="Calibri"/>
                <w:color w:val="1F2937"/>
                <w:sz w:val="20"/>
                <w:szCs w:val="20"/>
              </w:rPr>
              <w:t xml:space="preserve">01 March 2025</w:t>
            </w:r>
          </w:p>
        </w:tc>
      </w:tr>
      <w:tr>
        <w:tc>
          <w:tcPr>
            <w:tcW w:type="pct" w:w="30%"/>
            <w:shd w:color="1B2A4A" w:val="solid"/>
            <w:tcMar>
              <w:top w:type="dxa" w:w="40"/>
              <w:left w:type="dxa" w:w="100"/>
              <w:bottom w:type="dxa" w:w="40"/>
              <w:right w:type="dxa" w:w="100"/>
            </w:tcMar>
          </w:tcPr>
          <w:p>
            <w:pPr>
              <w:spacing w:after="0"/>
            </w:pPr>
            <w:r>
              <w:rPr>
                <w:rFonts w:ascii="Calibri" w:cs="Calibri" w:eastAsia="Calibri" w:hAnsi="Calibri"/>
                <w:b/>
                <w:bCs/>
                <w:color w:val="FFFFFF"/>
                <w:sz w:val="20"/>
                <w:szCs w:val="20"/>
              </w:rPr>
              <w:t xml:space="preserve">Last Reviewed</w:t>
            </w:r>
          </w:p>
        </w:tc>
        <w:tc>
          <w:tcPr>
            <w:tcW w:type="pct" w:w="70%"/>
            <w:shd w:color="F2F4F7" w:val="solid"/>
            <w:tcMar>
              <w:top w:type="dxa" w:w="40"/>
              <w:left w:type="dxa" w:w="100"/>
              <w:bottom w:type="dxa" w:w="40"/>
              <w:right w:type="dxa" w:w="100"/>
            </w:tcMar>
          </w:tcPr>
          <w:p>
            <w:pPr>
              <w:spacing w:after="0"/>
            </w:pPr>
            <w:r>
              <w:rPr>
                <w:rFonts w:ascii="Calibri" w:cs="Calibri" w:eastAsia="Calibri" w:hAnsi="Calibri"/>
                <w:color w:val="1F2937"/>
                <w:sz w:val="20"/>
                <w:szCs w:val="20"/>
              </w:rPr>
              <w:t xml:space="preserve">15 August 2025</w:t>
            </w:r>
          </w:p>
        </w:tc>
      </w:tr>
      <w:tr>
        <w:tc>
          <w:tcPr>
            <w:tcW w:type="pct" w:w="30%"/>
            <w:shd w:color="1B2A4A" w:val="solid"/>
            <w:tcMar>
              <w:top w:type="dxa" w:w="40"/>
              <w:left w:type="dxa" w:w="100"/>
              <w:bottom w:type="dxa" w:w="40"/>
              <w:right w:type="dxa" w:w="100"/>
            </w:tcMar>
          </w:tcPr>
          <w:p>
            <w:pPr>
              <w:spacing w:after="0"/>
            </w:pPr>
            <w:r>
              <w:rPr>
                <w:rFonts w:ascii="Calibri" w:cs="Calibri" w:eastAsia="Calibri" w:hAnsi="Calibri"/>
                <w:b/>
                <w:bCs/>
                <w:color w:val="FFFFFF"/>
                <w:sz w:val="20"/>
                <w:szCs w:val="20"/>
              </w:rPr>
              <w:t xml:space="preserve">Next Review Due</w:t>
            </w:r>
          </w:p>
        </w:tc>
        <w:tc>
          <w:tcPr>
            <w:tcW w:type="pct" w:w="70%"/>
            <w:shd w:color="F2F4F7" w:val="solid"/>
            <w:tcMar>
              <w:top w:type="dxa" w:w="40"/>
              <w:left w:type="dxa" w:w="100"/>
              <w:bottom w:type="dxa" w:w="40"/>
              <w:right w:type="dxa" w:w="100"/>
            </w:tcMar>
          </w:tcPr>
          <w:p>
            <w:pPr>
              <w:spacing w:after="0"/>
            </w:pPr>
            <w:r>
              <w:rPr>
                <w:rFonts w:ascii="Calibri" w:cs="Calibri" w:eastAsia="Calibri" w:hAnsi="Calibri"/>
                <w:color w:val="1F2937"/>
                <w:sz w:val="20"/>
                <w:szCs w:val="20"/>
              </w:rPr>
              <w:t xml:space="preserve">15 February 2026</w:t>
            </w:r>
          </w:p>
        </w:tc>
      </w:tr>
      <w:tr>
        <w:tc>
          <w:tcPr>
            <w:tcW w:type="pct" w:w="30%"/>
            <w:shd w:color="1B2A4A" w:val="solid"/>
            <w:tcMar>
              <w:top w:type="dxa" w:w="40"/>
              <w:left w:type="dxa" w:w="100"/>
              <w:bottom w:type="dxa" w:w="40"/>
              <w:right w:type="dxa" w:w="100"/>
            </w:tcMar>
          </w:tcPr>
          <w:p>
            <w:pPr>
              <w:spacing w:after="0"/>
            </w:pPr>
            <w:r>
              <w:rPr>
                <w:rFonts w:ascii="Calibri" w:cs="Calibri" w:eastAsia="Calibri" w:hAnsi="Calibri"/>
                <w:b/>
                <w:bCs/>
                <w:color w:val="FFFFFF"/>
                <w:sz w:val="20"/>
                <w:szCs w:val="20"/>
              </w:rPr>
              <w:t xml:space="preserve">Owner</w:t>
            </w:r>
          </w:p>
        </w:tc>
        <w:tc>
          <w:tcPr>
            <w:tcW w:type="pct" w:w="70%"/>
            <w:shd w:color="F2F4F7" w:val="solid"/>
            <w:tcMar>
              <w:top w:type="dxa" w:w="40"/>
              <w:left w:type="dxa" w:w="100"/>
              <w:bottom w:type="dxa" w:w="40"/>
              <w:right w:type="dxa" w:w="100"/>
            </w:tcMar>
          </w:tcPr>
          <w:p>
            <w:pPr>
              <w:spacing w:after="0"/>
            </w:pPr>
            <w:r>
              <w:rPr>
                <w:rFonts w:ascii="Calibri" w:cs="Calibri" w:eastAsia="Calibri" w:hAnsi="Calibri"/>
                <w:color w:val="1F2937"/>
                <w:sz w:val="20"/>
                <w:szCs w:val="20"/>
              </w:rPr>
              <w:t xml:space="preserve">Henrik Jansen, VP Warehouse Operations</w:t>
            </w:r>
          </w:p>
        </w:tc>
      </w:tr>
      <w:tr>
        <w:tc>
          <w:tcPr>
            <w:tcW w:type="pct" w:w="30%"/>
            <w:shd w:color="1B2A4A" w:val="solid"/>
            <w:tcMar>
              <w:top w:type="dxa" w:w="40"/>
              <w:left w:type="dxa" w:w="100"/>
              <w:bottom w:type="dxa" w:w="40"/>
              <w:right w:type="dxa" w:w="100"/>
            </w:tcMar>
          </w:tcPr>
          <w:p>
            <w:pPr>
              <w:spacing w:after="0"/>
            </w:pPr>
            <w:r>
              <w:rPr>
                <w:rFonts w:ascii="Calibri" w:cs="Calibri" w:eastAsia="Calibri" w:hAnsi="Calibri"/>
                <w:b/>
                <w:bCs/>
                <w:color w:val="FFFFFF"/>
                <w:sz w:val="20"/>
                <w:szCs w:val="20"/>
              </w:rPr>
              <w:t xml:space="preserve">Co-Author</w:t>
            </w:r>
          </w:p>
        </w:tc>
        <w:tc>
          <w:tcPr>
            <w:tcW w:type="pct" w:w="70%"/>
            <w:shd w:color="F2F4F7" w:val="solid"/>
            <w:tcMar>
              <w:top w:type="dxa" w:w="40"/>
              <w:left w:type="dxa" w:w="100"/>
              <w:bottom w:type="dxa" w:w="40"/>
              <w:right w:type="dxa" w:w="100"/>
            </w:tcMar>
          </w:tcPr>
          <w:p>
            <w:pPr>
              <w:spacing w:after="0"/>
            </w:pPr>
            <w:r>
              <w:rPr>
                <w:rFonts w:ascii="Calibri" w:cs="Calibri" w:eastAsia="Calibri" w:hAnsi="Calibri"/>
                <w:color w:val="1F2937"/>
                <w:sz w:val="20"/>
                <w:szCs w:val="20"/>
              </w:rPr>
              <w:t xml:space="preserve">Anke de Vries, Senior Inventory Control Analyst</w:t>
            </w:r>
          </w:p>
        </w:tc>
      </w:tr>
      <w:tr>
        <w:tc>
          <w:tcPr>
            <w:tcW w:type="pct" w:w="30%"/>
            <w:shd w:color="1B2A4A" w:val="solid"/>
            <w:tcMar>
              <w:top w:type="dxa" w:w="40"/>
              <w:left w:type="dxa" w:w="100"/>
              <w:bottom w:type="dxa" w:w="40"/>
              <w:right w:type="dxa" w:w="100"/>
            </w:tcMar>
          </w:tcPr>
          <w:p>
            <w:pPr>
              <w:spacing w:after="0"/>
            </w:pPr>
            <w:r>
              <w:rPr>
                <w:rFonts w:ascii="Calibri" w:cs="Calibri" w:eastAsia="Calibri" w:hAnsi="Calibri"/>
                <w:b/>
                <w:bCs/>
                <w:color w:val="FFFFFF"/>
                <w:sz w:val="20"/>
                <w:szCs w:val="20"/>
              </w:rPr>
              <w:t xml:space="preserve">Classification</w:t>
            </w:r>
          </w:p>
        </w:tc>
        <w:tc>
          <w:tcPr>
            <w:tcW w:type="pct" w:w="70%"/>
            <w:shd w:color="F2F4F7" w:val="solid"/>
            <w:tcMar>
              <w:top w:type="dxa" w:w="40"/>
              <w:left w:type="dxa" w:w="100"/>
              <w:bottom w:type="dxa" w:w="40"/>
              <w:right w:type="dxa" w:w="100"/>
            </w:tcMar>
          </w:tcPr>
          <w:p>
            <w:pPr>
              <w:spacing w:after="0"/>
            </w:pPr>
            <w:r>
              <w:rPr>
                <w:rFonts w:ascii="Calibri" w:cs="Calibri" w:eastAsia="Calibri" w:hAnsi="Calibri"/>
                <w:color w:val="1F2937"/>
                <w:sz w:val="20"/>
                <w:szCs w:val="20"/>
              </w:rPr>
              <w:t xml:space="preserve">Internal — Warehouse Operations &amp; Inventory Control</w:t>
            </w:r>
          </w:p>
        </w:tc>
      </w:tr>
      <w:tr>
        <w:tc>
          <w:tcPr>
            <w:tcW w:type="pct" w:w="30%"/>
            <w:shd w:color="1B2A4A" w:val="solid"/>
            <w:tcMar>
              <w:top w:type="dxa" w:w="40"/>
              <w:left w:type="dxa" w:w="100"/>
              <w:bottom w:type="dxa" w:w="40"/>
              <w:right w:type="dxa" w:w="100"/>
            </w:tcMar>
          </w:tcPr>
          <w:p>
            <w:pPr>
              <w:spacing w:after="0"/>
            </w:pPr>
            <w:r>
              <w:rPr>
                <w:rFonts w:ascii="Calibri" w:cs="Calibri" w:eastAsia="Calibri" w:hAnsi="Calibri"/>
                <w:b/>
                <w:bCs/>
                <w:color w:val="FFFFFF"/>
                <w:sz w:val="20"/>
                <w:szCs w:val="20"/>
              </w:rPr>
              <w:t xml:space="preserve">Applies To</w:t>
            </w:r>
          </w:p>
        </w:tc>
        <w:tc>
          <w:tcPr>
            <w:tcW w:type="pct" w:w="70%"/>
            <w:shd w:color="F2F4F7" w:val="solid"/>
            <w:tcMar>
              <w:top w:type="dxa" w:w="40"/>
              <w:left w:type="dxa" w:w="100"/>
              <w:bottom w:type="dxa" w:w="40"/>
              <w:right w:type="dxa" w:w="100"/>
            </w:tcMar>
          </w:tcPr>
          <w:p>
            <w:pPr>
              <w:spacing w:after="0"/>
            </w:pPr>
            <w:r>
              <w:rPr>
                <w:rFonts w:ascii="Calibri" w:cs="Calibri" w:eastAsia="Calibri" w:hAnsi="Calibri"/>
                <w:color w:val="1F2937"/>
                <w:sz w:val="20"/>
                <w:szCs w:val="20"/>
              </w:rPr>
              <w:t xml:space="preserve">All MCG Distribution Centers and Fulfillment Hubs</w:t>
            </w:r>
          </w:p>
        </w:tc>
      </w:tr>
      <w:tr>
        <w:tc>
          <w:tcPr>
            <w:tcW w:type="pct" w:w="30%"/>
            <w:shd w:color="1B2A4A" w:val="solid"/>
            <w:tcMar>
              <w:top w:type="dxa" w:w="40"/>
              <w:left w:type="dxa" w:w="100"/>
              <w:bottom w:type="dxa" w:w="40"/>
              <w:right w:type="dxa" w:w="100"/>
            </w:tcMar>
          </w:tcPr>
          <w:p>
            <w:pPr>
              <w:spacing w:after="0"/>
            </w:pPr>
            <w:r>
              <w:rPr>
                <w:rFonts w:ascii="Calibri" w:cs="Calibri" w:eastAsia="Calibri" w:hAnsi="Calibri"/>
                <w:b/>
                <w:bCs/>
                <w:color w:val="FFFFFF"/>
                <w:sz w:val="20"/>
                <w:szCs w:val="20"/>
              </w:rPr>
              <w:t xml:space="preserve">Supersedes</w:t>
            </w:r>
          </w:p>
        </w:tc>
        <w:tc>
          <w:tcPr>
            <w:tcW w:type="pct" w:w="70%"/>
            <w:shd w:color="F2F4F7" w:val="solid"/>
            <w:tcMar>
              <w:top w:type="dxa" w:w="40"/>
              <w:left w:type="dxa" w:w="100"/>
              <w:bottom w:type="dxa" w:w="40"/>
              <w:right w:type="dxa" w:w="100"/>
            </w:tcMar>
          </w:tcPr>
          <w:p>
            <w:pPr>
              <w:spacing w:after="0"/>
            </w:pPr>
            <w:r>
              <w:rPr>
                <w:rFonts w:ascii="Calibri" w:cs="Calibri" w:eastAsia="Calibri" w:hAnsi="Calibri"/>
                <w:color w:val="1F2937"/>
                <w:sz w:val="20"/>
                <w:szCs w:val="20"/>
              </w:rPr>
              <w:t xml:space="preserve">SOP-WH-002 v2.3 (01 November 2024)</w:t>
            </w:r>
          </w:p>
        </w:tc>
      </w:tr>
      <w:tr>
        <w:tc>
          <w:tcPr>
            <w:tcW w:type="pct" w:w="30%"/>
            <w:shd w:color="1B2A4A" w:val="solid"/>
            <w:tcMar>
              <w:top w:type="dxa" w:w="40"/>
              <w:left w:type="dxa" w:w="100"/>
              <w:bottom w:type="dxa" w:w="40"/>
              <w:right w:type="dxa" w:w="100"/>
            </w:tcMar>
          </w:tcPr>
          <w:p>
            <w:pPr>
              <w:spacing w:after="0"/>
            </w:pPr>
            <w:r>
              <w:rPr>
                <w:rFonts w:ascii="Calibri" w:cs="Calibri" w:eastAsia="Calibri" w:hAnsi="Calibri"/>
                <w:b/>
                <w:bCs/>
                <w:color w:val="FFFFFF"/>
                <w:sz w:val="20"/>
                <w:szCs w:val="20"/>
              </w:rPr>
              <w:t xml:space="preserve">Training Required</w:t>
            </w:r>
          </w:p>
        </w:tc>
        <w:tc>
          <w:tcPr>
            <w:tcW w:type="pct" w:w="70%"/>
            <w:shd w:color="F2F4F7" w:val="solid"/>
            <w:tcMar>
              <w:top w:type="dxa" w:w="40"/>
              <w:left w:type="dxa" w:w="100"/>
              <w:bottom w:type="dxa" w:w="40"/>
              <w:right w:type="dxa" w:w="100"/>
            </w:tcMar>
          </w:tcPr>
          <w:p>
            <w:pPr>
              <w:spacing w:after="0"/>
            </w:pPr>
            <w:r>
              <w:rPr>
                <w:rFonts w:ascii="Calibri" w:cs="Calibri" w:eastAsia="Calibri" w:hAnsi="Calibri"/>
                <w:color w:val="1F2937"/>
                <w:sz w:val="20"/>
                <w:szCs w:val="20"/>
              </w:rPr>
              <w:t xml:space="preserve">WMS Cycle Count Module; SOP-WH-002 Annual Refresher</w:t>
            </w:r>
          </w:p>
        </w:tc>
      </w:tr>
    </w:tbl>
    <w:p>
      <w:pPr>
        <w:pBdr>
          <w:bottom w:val="single" w:color="0D7C8F" w:sz="2" w:space="4"/>
        </w:pBdr>
        <w:spacing w:after="160" w:before="360"/>
      </w:pPr>
      <w:r>
        <w:rPr>
          <w:rFonts w:ascii="Calibri" w:cs="Calibri" w:eastAsia="Calibri" w:hAnsi="Calibri"/>
          <w:b/>
          <w:bCs/>
          <w:color w:val="1B2A4A"/>
          <w:sz w:val="30"/>
          <w:szCs w:val="30"/>
        </w:rPr>
        <w:t xml:space="preserve">1. Purpose and Business Context</w:t>
      </w:r>
    </w:p>
    <w:p>
      <w:pPr>
        <w:spacing w:after="120"/>
        <w:jc w:val="left"/>
      </w:pPr>
      <w:r>
        <w:rPr>
          <w:rFonts w:ascii="Calibri" w:cs="Calibri" w:eastAsia="Calibri" w:hAnsi="Calibri"/>
          <w:b w:val="false"/>
          <w:bCs w:val="false"/>
          <w:i w:val="false"/>
          <w:iCs w:val="false"/>
          <w:color w:val="1F2937"/>
          <w:sz w:val="21"/>
          <w:szCs w:val="21"/>
        </w:rPr>
        <w:t xml:space="preserve">This procedure establishes the standard process for conducting inventory cycle counts across all MCG distribution centers. Regular cycle counting is essential for maintaining inventory record accuracy (IRA) and identifying discrepancies before they impact customer orders, store replenishment, and financial reporting.</w:t>
      </w: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00"/>
        <w:gridCol w:w="100"/>
      </w:tblGrid>
      <w:tr>
        <w:tc>
          <w:tcPr>
            <w:tcW w:type="pct" w:w="1%"/>
            <w:tcBorders>
              <w:top w:val="none"/>
              <w:left w:val="none"/>
              <w:bottom w:val="none"/>
              <w:right w:val="none"/>
            </w:tcBorders>
            <w:shd w:color="1B2A4A" w:val="solid"/>
          </w:tcPr>
          <w:p>
            <w:pPr>
              <w:spacing w:after="0"/>
            </w:pPr>
            <w:r>
              <w:rPr>
                <w:sz w:val="10"/>
                <w:szCs w:val="10"/>
              </w:rPr>
              <w:t xml:space="preserve"> </w:t>
            </w:r>
          </w:p>
        </w:tc>
        <w:tc>
          <w:tcPr>
            <w:tcW w:type="pct" w:w="99%"/>
            <w:shd w:color="F2F4F7" w:val="solid"/>
            <w:tcMar>
              <w:top w:type="dxa" w:w="80"/>
              <w:left w:type="dxa" w:w="120"/>
              <w:bottom w:type="dxa" w:w="80"/>
              <w:right w:type="dxa" w:w="120"/>
            </w:tcMar>
          </w:tcPr>
          <w:p>
            <w:pPr>
              <w:spacing w:after="0"/>
            </w:pPr>
            <w:r>
              <w:rPr>
                <w:rFonts w:ascii="Calibri" w:cs="Calibri" w:eastAsia="Calibri" w:hAnsi="Calibri"/>
                <w:color w:val="1F2937"/>
                <w:sz w:val="20"/>
                <w:szCs w:val="20"/>
              </w:rPr>
              <w:t xml:space="preserve">CRITICAL CONTEXT: MCG's enterprise Inventory Record Accuracy (IRA) stands at 74% — critically below the 97% target and well below the industry benchmark of 95%. This 23-percentage-point gap translates to approximately $48M in annual losses from phantom inventory, misallocated stock, emergency transfers, store stockouts on products showing as 'available' in SAP, and customer order cancellations. Cycle count compliance and accuracy are the primary operational levers for improving IRA while the enterprise invests in systemic fixes through Project CLARITY.</w:t>
            </w:r>
          </w:p>
        </w:tc>
      </w:tr>
    </w:tbl>
    <w:p>
      <w:pPr>
        <w:spacing w:after="120"/>
        <w:jc w:val="left"/>
      </w:pPr>
      <w:r>
        <w:rPr>
          <w:rFonts w:ascii="Calibri" w:cs="Calibri" w:eastAsia="Calibri" w:hAnsi="Calibri"/>
          <w:b w:val="false"/>
          <w:bCs w:val="false"/>
          <w:i w:val="false"/>
          <w:iCs w:val="false"/>
          <w:color w:val="1F2937"/>
          <w:sz w:val="21"/>
          <w:szCs w:val="21"/>
        </w:rPr>
        <w:t xml:space="preserve">Key business impacts of low IRA:</w:t>
      </w:r>
    </w:p>
    <w:p>
      <w:pPr>
        <w:pStyle w:val="ListParagraph"/>
        <w:numPr>
          <w:ilvl w:val="0"/>
          <w:numId w:val="1"/>
        </w:numPr>
        <w:spacing w:after="120"/>
        <w:jc w:val="left"/>
      </w:pPr>
      <w:r>
        <w:rPr>
          <w:rFonts w:ascii="Calibri" w:cs="Calibri" w:eastAsia="Calibri" w:hAnsi="Calibri"/>
          <w:b w:val="false"/>
          <w:bCs w:val="false"/>
          <w:i w:val="false"/>
          <w:iCs w:val="false"/>
          <w:color w:val="1F2937"/>
          <w:sz w:val="21"/>
          <w:szCs w:val="21"/>
        </w:rPr>
        <w:t xml:space="preserve">Store replenishment orders are allocated against inventory that doesn't physically exist ('phantom inventory'), resulting in store stockouts with no ERP visibility</w:t>
      </w:r>
    </w:p>
    <w:p>
      <w:pPr>
        <w:pStyle w:val="ListParagraph"/>
        <w:numPr>
          <w:ilvl w:val="0"/>
          <w:numId w:val="1"/>
        </w:numPr>
        <w:spacing w:after="120"/>
        <w:jc w:val="left"/>
      </w:pPr>
      <w:r>
        <w:rPr>
          <w:rFonts w:ascii="Calibri" w:cs="Calibri" w:eastAsia="Calibri" w:hAnsi="Calibri"/>
          <w:b w:val="false"/>
          <w:bCs w:val="false"/>
          <w:i w:val="false"/>
          <w:iCs w:val="false"/>
          <w:color w:val="1F2937"/>
          <w:sz w:val="21"/>
          <w:szCs w:val="21"/>
        </w:rPr>
        <w:t xml:space="preserve">E-commerce orders are accepted and confirmed for products that are not in stock, leading to cancellations, refunds, and WISMO contacts ($14.8M/year in WISMO costs)</w:t>
      </w:r>
    </w:p>
    <w:p>
      <w:pPr>
        <w:pStyle w:val="ListParagraph"/>
        <w:numPr>
          <w:ilvl w:val="0"/>
          <w:numId w:val="1"/>
        </w:numPr>
        <w:spacing w:after="120"/>
        <w:jc w:val="left"/>
      </w:pPr>
      <w:r>
        <w:rPr>
          <w:rFonts w:ascii="Calibri" w:cs="Calibri" w:eastAsia="Calibri" w:hAnsi="Calibri"/>
          <w:b w:val="false"/>
          <w:bCs w:val="false"/>
          <w:i w:val="false"/>
          <w:iCs w:val="false"/>
          <w:color w:val="1F2937"/>
          <w:sz w:val="21"/>
          <w:szCs w:val="21"/>
        </w:rPr>
        <w:t xml:space="preserve">Financial inventory valuations are overstated, creating audit risk and inaccurate carrying cost forecasts</w:t>
      </w:r>
    </w:p>
    <w:p>
      <w:pPr>
        <w:pStyle w:val="ListParagraph"/>
        <w:numPr>
          <w:ilvl w:val="0"/>
          <w:numId w:val="1"/>
        </w:numPr>
        <w:spacing w:after="120"/>
        <w:jc w:val="left"/>
      </w:pPr>
      <w:r>
        <w:rPr>
          <w:rFonts w:ascii="Calibri" w:cs="Calibri" w:eastAsia="Calibri" w:hAnsi="Calibri"/>
          <w:b w:val="false"/>
          <w:bCs w:val="false"/>
          <w:i w:val="false"/>
          <w:iCs w:val="false"/>
          <w:color w:val="1F2937"/>
          <w:sz w:val="21"/>
          <w:szCs w:val="21"/>
        </w:rPr>
        <w:t xml:space="preserve">Safety stock calculations are unreliable, leading to either excess stock (carrying cost) or insufficient stock (stockouts)</w:t>
      </w:r>
    </w:p>
    <w:p>
      <w:pPr>
        <w:pStyle w:val="ListParagraph"/>
        <w:numPr>
          <w:ilvl w:val="0"/>
          <w:numId w:val="1"/>
        </w:numPr>
        <w:spacing w:after="120"/>
        <w:jc w:val="left"/>
      </w:pPr>
      <w:r>
        <w:rPr>
          <w:rFonts w:ascii="Calibri" w:cs="Calibri" w:eastAsia="Calibri" w:hAnsi="Calibri"/>
          <w:b w:val="false"/>
          <w:bCs w:val="false"/>
          <w:i w:val="false"/>
          <w:iCs w:val="false"/>
          <w:color w:val="1F2937"/>
          <w:sz w:val="21"/>
          <w:szCs w:val="21"/>
        </w:rPr>
        <w:t xml:space="preserve">The Q3 2025 board review specifically cited IRA as the #1 data quality issue requiring immediate operational attention</w:t>
      </w:r>
    </w:p>
    <w:p>
      <w:pPr>
        <w:pBdr>
          <w:bottom w:val="single" w:color="0D7C8F" w:sz="2" w:space="4"/>
        </w:pBdr>
        <w:spacing w:after="160" w:before="360"/>
      </w:pPr>
      <w:r>
        <w:rPr>
          <w:rFonts w:ascii="Calibri" w:cs="Calibri" w:eastAsia="Calibri" w:hAnsi="Calibri"/>
          <w:b/>
          <w:bCs/>
          <w:color w:val="1B2A4A"/>
          <w:sz w:val="30"/>
          <w:szCs w:val="30"/>
        </w:rPr>
        <w:t xml:space="preserve">2. Scope</w:t>
      </w:r>
    </w:p>
    <w:p>
      <w:pPr>
        <w:spacing w:after="120"/>
        <w:jc w:val="left"/>
      </w:pPr>
      <w:r>
        <w:rPr>
          <w:rFonts w:ascii="Calibri" w:cs="Calibri" w:eastAsia="Calibri" w:hAnsi="Calibri"/>
          <w:b w:val="false"/>
          <w:bCs w:val="false"/>
          <w:i w:val="false"/>
          <w:iCs w:val="false"/>
          <w:color w:val="1F2937"/>
          <w:sz w:val="21"/>
          <w:szCs w:val="21"/>
        </w:rPr>
        <w:t xml:space="preserve">This procedure applies to all scheduled and ad-hoc cycle counts at MCG distribution centers and fulfillment hubs. It covers:</w:t>
      </w:r>
    </w:p>
    <w:p>
      <w:pPr>
        <w:pStyle w:val="ListParagraph"/>
        <w:numPr>
          <w:ilvl w:val="0"/>
          <w:numId w:val="1"/>
        </w:numPr>
        <w:spacing w:after="120"/>
        <w:jc w:val="left"/>
      </w:pPr>
      <w:r>
        <w:rPr>
          <w:rFonts w:ascii="Calibri" w:cs="Calibri" w:eastAsia="Calibri" w:hAnsi="Calibri"/>
          <w:b w:val="false"/>
          <w:bCs w:val="false"/>
          <w:i w:val="false"/>
          <w:iCs w:val="false"/>
          <w:color w:val="1F2937"/>
          <w:sz w:val="21"/>
          <w:szCs w:val="21"/>
        </w:rPr>
        <w:t xml:space="preserve">Scheduled cycle counts (ABC-classified frequency)</w:t>
      </w:r>
    </w:p>
    <w:p>
      <w:pPr>
        <w:pStyle w:val="ListParagraph"/>
        <w:numPr>
          <w:ilvl w:val="0"/>
          <w:numId w:val="1"/>
        </w:numPr>
        <w:spacing w:after="120"/>
        <w:jc w:val="left"/>
      </w:pPr>
      <w:r>
        <w:rPr>
          <w:rFonts w:ascii="Calibri" w:cs="Calibri" w:eastAsia="Calibri" w:hAnsi="Calibri"/>
          <w:b w:val="false"/>
          <w:bCs w:val="false"/>
          <w:i w:val="false"/>
          <w:iCs w:val="false"/>
          <w:color w:val="1F2937"/>
          <w:sz w:val="21"/>
          <w:szCs w:val="21"/>
        </w:rPr>
        <w:t xml:space="preserve">Ad-hoc counts triggered by discrepancy investigation</w:t>
      </w:r>
    </w:p>
    <w:p>
      <w:pPr>
        <w:pStyle w:val="ListParagraph"/>
        <w:numPr>
          <w:ilvl w:val="0"/>
          <w:numId w:val="1"/>
        </w:numPr>
        <w:spacing w:after="120"/>
        <w:jc w:val="left"/>
      </w:pPr>
      <w:r>
        <w:rPr>
          <w:rFonts w:ascii="Calibri" w:cs="Calibri" w:eastAsia="Calibri" w:hAnsi="Calibri"/>
          <w:b w:val="false"/>
          <w:bCs w:val="false"/>
          <w:i w:val="false"/>
          <w:iCs w:val="false"/>
          <w:color w:val="1F2937"/>
          <w:sz w:val="21"/>
          <w:szCs w:val="21"/>
        </w:rPr>
        <w:t xml:space="preserve">Pre-promotion and post-promotion counts</w:t>
      </w:r>
    </w:p>
    <w:p>
      <w:pPr>
        <w:pStyle w:val="ListParagraph"/>
        <w:numPr>
          <w:ilvl w:val="0"/>
          <w:numId w:val="1"/>
        </w:numPr>
        <w:spacing w:after="120"/>
        <w:jc w:val="left"/>
      </w:pPr>
      <w:r>
        <w:rPr>
          <w:rFonts w:ascii="Calibri" w:cs="Calibri" w:eastAsia="Calibri" w:hAnsi="Calibri"/>
          <w:b w:val="false"/>
          <w:bCs w:val="false"/>
          <w:i w:val="false"/>
          <w:iCs w:val="false"/>
          <w:color w:val="1F2937"/>
          <w:sz w:val="21"/>
          <w:szCs w:val="21"/>
        </w:rPr>
        <w:t xml:space="preserve">Regulatory compliance counts (food traceability verification)</w:t>
      </w:r>
    </w:p>
    <w:p>
      <w:pPr>
        <w:pStyle w:val="ListParagraph"/>
        <w:numPr>
          <w:ilvl w:val="0"/>
          <w:numId w:val="1"/>
        </w:numPr>
        <w:spacing w:after="120"/>
        <w:jc w:val="left"/>
      </w:pPr>
      <w:r>
        <w:rPr>
          <w:rFonts w:ascii="Calibri" w:cs="Calibri" w:eastAsia="Calibri" w:hAnsi="Calibri"/>
          <w:b w:val="false"/>
          <w:bCs w:val="false"/>
          <w:i w:val="false"/>
          <w:iCs w:val="false"/>
          <w:color w:val="1F2937"/>
          <w:sz w:val="21"/>
          <w:szCs w:val="21"/>
        </w:rPr>
        <w:t xml:space="preserve">Annual wall-to-wall inventory (coordinated across all DCs in January)</w:t>
      </w:r>
    </w:p>
    <w:p>
      <w:pPr>
        <w:spacing w:after="120"/>
        <w:jc w:val="left"/>
      </w:pPr>
      <w:r>
        <w:rPr>
          <w:rFonts w:ascii="Calibri" w:cs="Calibri" w:eastAsia="Calibri" w:hAnsi="Calibri"/>
          <w:b w:val="false"/>
          <w:bCs w:val="false"/>
          <w:i w:val="false"/>
          <w:iCs w:val="false"/>
          <w:color w:val="1F2937"/>
          <w:sz w:val="21"/>
          <w:szCs w:val="21"/>
        </w:rPr>
        <w:t xml:space="preserve">It does NOT cover retail store inventory counts (governed by SOP-ST-007).</w:t>
      </w:r>
    </w:p>
    <w:p>
      <w:pPr>
        <w:pBdr>
          <w:bottom w:val="single" w:color="0D7C8F" w:sz="2" w:space="4"/>
        </w:pBdr>
        <w:spacing w:after="160" w:before="360"/>
      </w:pPr>
      <w:r>
        <w:rPr>
          <w:rFonts w:ascii="Calibri" w:cs="Calibri" w:eastAsia="Calibri" w:hAnsi="Calibri"/>
          <w:b/>
          <w:bCs/>
          <w:color w:val="1B2A4A"/>
          <w:sz w:val="30"/>
          <w:szCs w:val="30"/>
        </w:rPr>
        <w:t xml:space="preserve">3. Definitions</w:t>
      </w: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00"/>
        <w:gridCol w:w="100"/>
      </w:tblGrid>
      <w:tr>
        <w:trPr>
          <w:tblHeader/>
        </w:trPr>
        <w:tc>
          <w:tcPr>
            <w:shd w:color="0D7C8F" w:val="solid"/>
            <w:tcMar>
              <w:top w:type="dxa" w:w="40"/>
              <w:left w:type="dxa" w:w="80"/>
              <w:bottom w:type="dxa" w:w="40"/>
              <w:right w:type="dxa" w:w="80"/>
            </w:tcMar>
          </w:tcPr>
          <w:p>
            <w:pPr>
              <w:spacing w:after="0"/>
            </w:pPr>
            <w:r>
              <w:rPr>
                <w:rFonts w:ascii="Calibri" w:cs="Calibri" w:eastAsia="Calibri" w:hAnsi="Calibri"/>
                <w:b/>
                <w:bCs/>
                <w:color w:val="FFFFFF"/>
                <w:sz w:val="19"/>
                <w:szCs w:val="19"/>
              </w:rPr>
              <w:t xml:space="preserve">Term</w:t>
            </w:r>
          </w:p>
        </w:tc>
        <w:tc>
          <w:tcPr>
            <w:shd w:color="0D7C8F" w:val="solid"/>
            <w:tcMar>
              <w:top w:type="dxa" w:w="40"/>
              <w:left w:type="dxa" w:w="80"/>
              <w:bottom w:type="dxa" w:w="40"/>
              <w:right w:type="dxa" w:w="80"/>
            </w:tcMar>
          </w:tcPr>
          <w:p>
            <w:pPr>
              <w:spacing w:after="0"/>
            </w:pPr>
            <w:r>
              <w:rPr>
                <w:rFonts w:ascii="Calibri" w:cs="Calibri" w:eastAsia="Calibri" w:hAnsi="Calibri"/>
                <w:b/>
                <w:bCs/>
                <w:color w:val="FFFFFF"/>
                <w:sz w:val="19"/>
                <w:szCs w:val="19"/>
              </w:rPr>
              <w:t xml:space="preserve">Definition</w:t>
            </w:r>
          </w:p>
        </w:tc>
      </w:tr>
      <w:tr>
        <w:tc>
          <w:tcPr>
            <w:shd w:color="F2F4F7" w:val="solid"/>
            <w:tcMar>
              <w:top w:type="dxa" w:w="30"/>
              <w:left w:type="dxa" w:w="80"/>
              <w:bottom w:type="dxa" w:w="30"/>
              <w:right w:type="dxa" w:w="80"/>
            </w:tcMar>
          </w:tcPr>
          <w:p>
            <w:pPr>
              <w:spacing w:after="0"/>
            </w:pPr>
            <w:r>
              <w:rPr>
                <w:rFonts w:ascii="Calibri" w:cs="Calibri" w:eastAsia="Calibri" w:hAnsi="Calibri"/>
                <w:color w:val="1F2937"/>
                <w:sz w:val="19"/>
                <w:szCs w:val="19"/>
              </w:rPr>
              <w:t xml:space="preserve">IRA</w:t>
            </w:r>
          </w:p>
        </w:tc>
        <w:tc>
          <w:tcPr>
            <w:shd w:color="F2F4F7" w:val="solid"/>
            <w:tcMar>
              <w:top w:type="dxa" w:w="30"/>
              <w:left w:type="dxa" w:w="80"/>
              <w:bottom w:type="dxa" w:w="30"/>
              <w:right w:type="dxa" w:w="80"/>
            </w:tcMar>
          </w:tcPr>
          <w:p>
            <w:pPr>
              <w:spacing w:after="0"/>
            </w:pPr>
            <w:r>
              <w:rPr>
                <w:rFonts w:ascii="Calibri" w:cs="Calibri" w:eastAsia="Calibri" w:hAnsi="Calibri"/>
                <w:color w:val="1F2937"/>
                <w:sz w:val="19"/>
                <w:szCs w:val="19"/>
              </w:rPr>
              <w:t xml:space="preserve">Inventory Record Accuracy: (Number of SKU locations with matching system and physical counts) / (Total SKU locations counted) × 100%</w:t>
            </w:r>
          </w:p>
        </w:tc>
      </w:tr>
      <w:tr>
        <w:tc>
          <w:tcPr>
            <w:tcMar>
              <w:top w:type="dxa" w:w="30"/>
              <w:left w:type="dxa" w:w="80"/>
              <w:bottom w:type="dxa" w:w="30"/>
              <w:right w:type="dxa" w:w="80"/>
            </w:tcMar>
          </w:tcPr>
          <w:p>
            <w:pPr>
              <w:spacing w:after="0"/>
            </w:pPr>
            <w:r>
              <w:rPr>
                <w:rFonts w:ascii="Calibri" w:cs="Calibri" w:eastAsia="Calibri" w:hAnsi="Calibri"/>
                <w:color w:val="1F2937"/>
                <w:sz w:val="19"/>
                <w:szCs w:val="19"/>
              </w:rPr>
              <w:t xml:space="preserve">ABC Classification</w:t>
            </w:r>
          </w:p>
        </w:tc>
        <w:tc>
          <w:tcPr>
            <w:tcMar>
              <w:top w:type="dxa" w:w="30"/>
              <w:left w:type="dxa" w:w="80"/>
              <w:bottom w:type="dxa" w:w="30"/>
              <w:right w:type="dxa" w:w="80"/>
            </w:tcMar>
          </w:tcPr>
          <w:p>
            <w:pPr>
              <w:spacing w:after="0"/>
            </w:pPr>
            <w:r>
              <w:rPr>
                <w:rFonts w:ascii="Calibri" w:cs="Calibri" w:eastAsia="Calibri" w:hAnsi="Calibri"/>
                <w:color w:val="1F2937"/>
                <w:sz w:val="19"/>
                <w:szCs w:val="19"/>
              </w:rPr>
              <w:t xml:space="preserve">Product classification by annual sales velocity and value: A = top 80% of revenue (typically 20% of SKUs); B = next 15% of revenue; C = remaining 5% of revenue</w:t>
            </w:r>
          </w:p>
        </w:tc>
      </w:tr>
      <w:tr>
        <w:tc>
          <w:tcPr>
            <w:shd w:color="F2F4F7" w:val="solid"/>
            <w:tcMar>
              <w:top w:type="dxa" w:w="30"/>
              <w:left w:type="dxa" w:w="80"/>
              <w:bottom w:type="dxa" w:w="30"/>
              <w:right w:type="dxa" w:w="80"/>
            </w:tcMar>
          </w:tcPr>
          <w:p>
            <w:pPr>
              <w:spacing w:after="0"/>
            </w:pPr>
            <w:r>
              <w:rPr>
                <w:rFonts w:ascii="Calibri" w:cs="Calibri" w:eastAsia="Calibri" w:hAnsi="Calibri"/>
                <w:color w:val="1F2937"/>
                <w:sz w:val="19"/>
                <w:szCs w:val="19"/>
              </w:rPr>
              <w:t xml:space="preserve">Phantom Inventory</w:t>
            </w:r>
          </w:p>
        </w:tc>
        <w:tc>
          <w:tcPr>
            <w:shd w:color="F2F4F7" w:val="solid"/>
            <w:tcMar>
              <w:top w:type="dxa" w:w="30"/>
              <w:left w:type="dxa" w:w="80"/>
              <w:bottom w:type="dxa" w:w="30"/>
              <w:right w:type="dxa" w:w="80"/>
            </w:tcMar>
          </w:tcPr>
          <w:p>
            <w:pPr>
              <w:spacing w:after="0"/>
            </w:pPr>
            <w:r>
              <w:rPr>
                <w:rFonts w:ascii="Calibri" w:cs="Calibri" w:eastAsia="Calibri" w:hAnsi="Calibri"/>
                <w:color w:val="1F2937"/>
                <w:sz w:val="19"/>
                <w:szCs w:val="19"/>
              </w:rPr>
              <w:t xml:space="preserve">Stock shown in the system (SAP/WMS) that does not physically exist. Primary cause: silent pipeline failures between WMS and SAP (see INC-2025-04872)</w:t>
            </w:r>
          </w:p>
        </w:tc>
      </w:tr>
      <w:tr>
        <w:tc>
          <w:tcPr>
            <w:tcMar>
              <w:top w:type="dxa" w:w="30"/>
              <w:left w:type="dxa" w:w="80"/>
              <w:bottom w:type="dxa" w:w="30"/>
              <w:right w:type="dxa" w:w="80"/>
            </w:tcMar>
          </w:tcPr>
          <w:p>
            <w:pPr>
              <w:spacing w:after="0"/>
            </w:pPr>
            <w:r>
              <w:rPr>
                <w:rFonts w:ascii="Calibri" w:cs="Calibri" w:eastAsia="Calibri" w:hAnsi="Calibri"/>
                <w:color w:val="1F2937"/>
                <w:sz w:val="19"/>
                <w:szCs w:val="19"/>
              </w:rPr>
              <w:t xml:space="preserve">Negative Inventory</w:t>
            </w:r>
          </w:p>
        </w:tc>
        <w:tc>
          <w:tcPr>
            <w:tcMar>
              <w:top w:type="dxa" w:w="30"/>
              <w:left w:type="dxa" w:w="80"/>
              <w:bottom w:type="dxa" w:w="30"/>
              <w:right w:type="dxa" w:w="80"/>
            </w:tcMar>
          </w:tcPr>
          <w:p>
            <w:pPr>
              <w:spacing w:after="0"/>
            </w:pPr>
            <w:r>
              <w:rPr>
                <w:rFonts w:ascii="Calibri" w:cs="Calibri" w:eastAsia="Calibri" w:hAnsi="Calibri"/>
                <w:color w:val="1F2937"/>
                <w:sz w:val="19"/>
                <w:szCs w:val="19"/>
              </w:rPr>
              <w:t xml:space="preserve">System shows negative stock quantity — physically impossible. Indicates a transaction sequencing error or unposted receipt</w:t>
            </w:r>
          </w:p>
        </w:tc>
      </w:tr>
      <w:tr>
        <w:tc>
          <w:tcPr>
            <w:shd w:color="F2F4F7" w:val="solid"/>
            <w:tcMar>
              <w:top w:type="dxa" w:w="30"/>
              <w:left w:type="dxa" w:w="80"/>
              <w:bottom w:type="dxa" w:w="30"/>
              <w:right w:type="dxa" w:w="80"/>
            </w:tcMar>
          </w:tcPr>
          <w:p>
            <w:pPr>
              <w:spacing w:after="0"/>
            </w:pPr>
            <w:r>
              <w:rPr>
                <w:rFonts w:ascii="Calibri" w:cs="Calibri" w:eastAsia="Calibri" w:hAnsi="Calibri"/>
                <w:color w:val="1F2937"/>
                <w:sz w:val="19"/>
                <w:szCs w:val="19"/>
              </w:rPr>
              <w:t xml:space="preserve">Variance</w:t>
            </w:r>
          </w:p>
        </w:tc>
        <w:tc>
          <w:tcPr>
            <w:shd w:color="F2F4F7" w:val="solid"/>
            <w:tcMar>
              <w:top w:type="dxa" w:w="30"/>
              <w:left w:type="dxa" w:w="80"/>
              <w:bottom w:type="dxa" w:w="30"/>
              <w:right w:type="dxa" w:w="80"/>
            </w:tcMar>
          </w:tcPr>
          <w:p>
            <w:pPr>
              <w:spacing w:after="0"/>
            </w:pPr>
            <w:r>
              <w:rPr>
                <w:rFonts w:ascii="Calibri" w:cs="Calibri" w:eastAsia="Calibri" w:hAnsi="Calibri"/>
                <w:color w:val="1F2937"/>
                <w:sz w:val="19"/>
                <w:szCs w:val="19"/>
              </w:rPr>
              <w:t xml:space="preserve">Difference between system (WMS book) quantity and physical count quantity. Expressed in units and/or percentage of book quantity</w:t>
            </w:r>
          </w:p>
        </w:tc>
      </w:tr>
      <w:tr>
        <w:tc>
          <w:tcPr>
            <w:tcMar>
              <w:top w:type="dxa" w:w="30"/>
              <w:left w:type="dxa" w:w="80"/>
              <w:bottom w:type="dxa" w:w="30"/>
              <w:right w:type="dxa" w:w="80"/>
            </w:tcMar>
          </w:tcPr>
          <w:p>
            <w:pPr>
              <w:spacing w:after="0"/>
            </w:pPr>
            <w:r>
              <w:rPr>
                <w:rFonts w:ascii="Calibri" w:cs="Calibri" w:eastAsia="Calibri" w:hAnsi="Calibri"/>
                <w:color w:val="1F2937"/>
                <w:sz w:val="19"/>
                <w:szCs w:val="19"/>
              </w:rPr>
              <w:t xml:space="preserve">Cycle Count Sheet</w:t>
            </w:r>
          </w:p>
        </w:tc>
        <w:tc>
          <w:tcPr>
            <w:tcMar>
              <w:top w:type="dxa" w:w="30"/>
              <w:left w:type="dxa" w:w="80"/>
              <w:bottom w:type="dxa" w:w="30"/>
              <w:right w:type="dxa" w:w="80"/>
            </w:tcMar>
          </w:tcPr>
          <w:p>
            <w:pPr>
              <w:spacing w:after="0"/>
            </w:pPr>
            <w:r>
              <w:rPr>
                <w:rFonts w:ascii="Calibri" w:cs="Calibri" w:eastAsia="Calibri" w:hAnsi="Calibri"/>
                <w:color w:val="1F2937"/>
                <w:sz w:val="19"/>
                <w:szCs w:val="19"/>
              </w:rPr>
              <w:t xml:space="preserve">System-generated list of SKU/locations to be counted, with current book quantities hidden from the counter to prevent bias</w:t>
            </w:r>
          </w:p>
        </w:tc>
      </w:tr>
      <w:tr>
        <w:tc>
          <w:tcPr>
            <w:shd w:color="F2F4F7" w:val="solid"/>
            <w:tcMar>
              <w:top w:type="dxa" w:w="30"/>
              <w:left w:type="dxa" w:w="80"/>
              <w:bottom w:type="dxa" w:w="30"/>
              <w:right w:type="dxa" w:w="80"/>
            </w:tcMar>
          </w:tcPr>
          <w:p>
            <w:pPr>
              <w:spacing w:after="0"/>
            </w:pPr>
            <w:r>
              <w:rPr>
                <w:rFonts w:ascii="Calibri" w:cs="Calibri" w:eastAsia="Calibri" w:hAnsi="Calibri"/>
                <w:color w:val="1F2937"/>
                <w:sz w:val="19"/>
                <w:szCs w:val="19"/>
              </w:rPr>
              <w:t xml:space="preserve">Blind Count</w:t>
            </w:r>
          </w:p>
        </w:tc>
        <w:tc>
          <w:tcPr>
            <w:shd w:color="F2F4F7" w:val="solid"/>
            <w:tcMar>
              <w:top w:type="dxa" w:w="30"/>
              <w:left w:type="dxa" w:w="80"/>
              <w:bottom w:type="dxa" w:w="30"/>
              <w:right w:type="dxa" w:w="80"/>
            </w:tcMar>
          </w:tcPr>
          <w:p>
            <w:pPr>
              <w:spacing w:after="0"/>
            </w:pPr>
            <w:r>
              <w:rPr>
                <w:rFonts w:ascii="Calibri" w:cs="Calibri" w:eastAsia="Calibri" w:hAnsi="Calibri"/>
                <w:color w:val="1F2937"/>
                <w:sz w:val="19"/>
                <w:szCs w:val="19"/>
              </w:rPr>
              <w:t xml:space="preserve">Count method where the counter does NOT see the expected quantity — enters only what they physically count. MCG standard method.</w:t>
            </w:r>
          </w:p>
        </w:tc>
      </w:tr>
      <w:tr>
        <w:tc>
          <w:tcPr>
            <w:tcMar>
              <w:top w:type="dxa" w:w="30"/>
              <w:left w:type="dxa" w:w="80"/>
              <w:bottom w:type="dxa" w:w="30"/>
              <w:right w:type="dxa" w:w="80"/>
            </w:tcMar>
          </w:tcPr>
          <w:p>
            <w:pPr>
              <w:spacing w:after="0"/>
            </w:pPr>
            <w:r>
              <w:rPr>
                <w:rFonts w:ascii="Calibri" w:cs="Calibri" w:eastAsia="Calibri" w:hAnsi="Calibri"/>
                <w:color w:val="1F2937"/>
                <w:sz w:val="19"/>
                <w:szCs w:val="19"/>
              </w:rPr>
              <w:t xml:space="preserve">Zone Freeze</w:t>
            </w:r>
          </w:p>
        </w:tc>
        <w:tc>
          <w:tcPr>
            <w:tcMar>
              <w:top w:type="dxa" w:w="30"/>
              <w:left w:type="dxa" w:w="80"/>
              <w:bottom w:type="dxa" w:w="30"/>
              <w:right w:type="dxa" w:w="80"/>
            </w:tcMar>
          </w:tcPr>
          <w:p>
            <w:pPr>
              <w:spacing w:after="0"/>
            </w:pPr>
            <w:r>
              <w:rPr>
                <w:rFonts w:ascii="Calibri" w:cs="Calibri" w:eastAsia="Calibri" w:hAnsi="Calibri"/>
                <w:color w:val="1F2937"/>
                <w:sz w:val="19"/>
                <w:szCs w:val="19"/>
              </w:rPr>
              <w:t xml:space="preserve">Temporary halt to all inventory movements (receipts, picks, transfers) in a specific zone to allow accurate counting. Duration: maximum 4 hours.</w:t>
            </w:r>
          </w:p>
        </w:tc>
      </w:tr>
    </w:tbl>
    <w:p>
      <w:pPr>
        <w:pBdr>
          <w:bottom w:val="single" w:color="0D7C8F" w:sz="2" w:space="4"/>
        </w:pBdr>
        <w:spacing w:after="160" w:before="360"/>
      </w:pPr>
      <w:r>
        <w:rPr>
          <w:rFonts w:ascii="Calibri" w:cs="Calibri" w:eastAsia="Calibri" w:hAnsi="Calibri"/>
          <w:b/>
          <w:bCs/>
          <w:color w:val="1B2A4A"/>
          <w:sz w:val="30"/>
          <w:szCs w:val="30"/>
        </w:rPr>
        <w:t xml:space="preserve">4. Count Frequency and Classification</w:t>
      </w: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00"/>
        <w:gridCol w:w="100"/>
        <w:gridCol w:w="100"/>
        <w:gridCol w:w="100"/>
        <w:gridCol w:w="100"/>
        <w:gridCol w:w="100"/>
      </w:tblGrid>
      <w:tr>
        <w:trPr>
          <w:tblHeader/>
        </w:trPr>
        <w:tc>
          <w:tcPr>
            <w:shd w:color="0D7C8F" w:val="solid"/>
            <w:tcMar>
              <w:top w:type="dxa" w:w="40"/>
              <w:left w:type="dxa" w:w="80"/>
              <w:bottom w:type="dxa" w:w="40"/>
              <w:right w:type="dxa" w:w="80"/>
            </w:tcMar>
          </w:tcPr>
          <w:p>
            <w:pPr>
              <w:spacing w:after="0"/>
            </w:pPr>
            <w:r>
              <w:rPr>
                <w:rFonts w:ascii="Calibri" w:cs="Calibri" w:eastAsia="Calibri" w:hAnsi="Calibri"/>
                <w:b/>
                <w:bCs/>
                <w:color w:val="FFFFFF"/>
                <w:sz w:val="19"/>
                <w:szCs w:val="19"/>
              </w:rPr>
              <w:t xml:space="preserve">Category</w:t>
            </w:r>
          </w:p>
        </w:tc>
        <w:tc>
          <w:tcPr>
            <w:shd w:color="0D7C8F" w:val="solid"/>
            <w:tcMar>
              <w:top w:type="dxa" w:w="40"/>
              <w:left w:type="dxa" w:w="80"/>
              <w:bottom w:type="dxa" w:w="40"/>
              <w:right w:type="dxa" w:w="80"/>
            </w:tcMar>
          </w:tcPr>
          <w:p>
            <w:pPr>
              <w:spacing w:after="0"/>
            </w:pPr>
            <w:r>
              <w:rPr>
                <w:rFonts w:ascii="Calibri" w:cs="Calibri" w:eastAsia="Calibri" w:hAnsi="Calibri"/>
                <w:b/>
                <w:bCs/>
                <w:color w:val="FFFFFF"/>
                <w:sz w:val="19"/>
                <w:szCs w:val="19"/>
              </w:rPr>
              <w:t xml:space="preserve">ABC Class</w:t>
            </w:r>
          </w:p>
        </w:tc>
        <w:tc>
          <w:tcPr>
            <w:shd w:color="0D7C8F" w:val="solid"/>
            <w:tcMar>
              <w:top w:type="dxa" w:w="40"/>
              <w:left w:type="dxa" w:w="80"/>
              <w:bottom w:type="dxa" w:w="40"/>
              <w:right w:type="dxa" w:w="80"/>
            </w:tcMar>
          </w:tcPr>
          <w:p>
            <w:pPr>
              <w:spacing w:after="0"/>
            </w:pPr>
            <w:r>
              <w:rPr>
                <w:rFonts w:ascii="Calibri" w:cs="Calibri" w:eastAsia="Calibri" w:hAnsi="Calibri"/>
                <w:b/>
                <w:bCs/>
                <w:color w:val="FFFFFF"/>
                <w:sz w:val="19"/>
                <w:szCs w:val="19"/>
              </w:rPr>
              <w:t xml:space="preserve">Count Frequency</w:t>
            </w:r>
          </w:p>
        </w:tc>
        <w:tc>
          <w:tcPr>
            <w:shd w:color="0D7C8F" w:val="solid"/>
            <w:tcMar>
              <w:top w:type="dxa" w:w="40"/>
              <w:left w:type="dxa" w:w="80"/>
              <w:bottom w:type="dxa" w:w="40"/>
              <w:right w:type="dxa" w:w="80"/>
            </w:tcMar>
          </w:tcPr>
          <w:p>
            <w:pPr>
              <w:spacing w:after="0"/>
            </w:pPr>
            <w:r>
              <w:rPr>
                <w:rFonts w:ascii="Calibri" w:cs="Calibri" w:eastAsia="Calibri" w:hAnsi="Calibri"/>
                <w:b/>
                <w:bCs/>
                <w:color w:val="FFFFFF"/>
                <w:sz w:val="19"/>
                <w:szCs w:val="19"/>
              </w:rPr>
              <w:t xml:space="preserve">Method</w:t>
            </w:r>
          </w:p>
        </w:tc>
        <w:tc>
          <w:tcPr>
            <w:shd w:color="0D7C8F" w:val="solid"/>
            <w:tcMar>
              <w:top w:type="dxa" w:w="40"/>
              <w:left w:type="dxa" w:w="80"/>
              <w:bottom w:type="dxa" w:w="40"/>
              <w:right w:type="dxa" w:w="80"/>
            </w:tcMar>
          </w:tcPr>
          <w:p>
            <w:pPr>
              <w:spacing w:after="0"/>
            </w:pPr>
            <w:r>
              <w:rPr>
                <w:rFonts w:ascii="Calibri" w:cs="Calibri" w:eastAsia="Calibri" w:hAnsi="Calibri"/>
                <w:b/>
                <w:bCs/>
                <w:color w:val="FFFFFF"/>
                <w:sz w:val="19"/>
                <w:szCs w:val="19"/>
              </w:rPr>
              <w:t xml:space="preserve">Zone Freeze Required?</w:t>
            </w:r>
          </w:p>
        </w:tc>
        <w:tc>
          <w:tcPr>
            <w:shd w:color="0D7C8F" w:val="solid"/>
            <w:tcMar>
              <w:top w:type="dxa" w:w="40"/>
              <w:left w:type="dxa" w:w="80"/>
              <w:bottom w:type="dxa" w:w="40"/>
              <w:right w:type="dxa" w:w="80"/>
            </w:tcMar>
          </w:tcPr>
          <w:p>
            <w:pPr>
              <w:spacing w:after="0"/>
            </w:pPr>
            <w:r>
              <w:rPr>
                <w:rFonts w:ascii="Calibri" w:cs="Calibri" w:eastAsia="Calibri" w:hAnsi="Calibri"/>
                <w:b/>
                <w:bCs/>
                <w:color w:val="FFFFFF"/>
                <w:sz w:val="19"/>
                <w:szCs w:val="19"/>
              </w:rPr>
              <w:t xml:space="preserve">Counter Certification</w:t>
            </w:r>
          </w:p>
        </w:tc>
      </w:tr>
      <w:tr>
        <w:tc>
          <w:tcPr>
            <w:shd w:color="F2F4F7" w:val="solid"/>
            <w:tcMar>
              <w:top w:type="dxa" w:w="30"/>
              <w:left w:type="dxa" w:w="80"/>
              <w:bottom w:type="dxa" w:w="30"/>
              <w:right w:type="dxa" w:w="80"/>
            </w:tcMar>
          </w:tcPr>
          <w:p>
            <w:pPr>
              <w:spacing w:after="0"/>
            </w:pPr>
            <w:r>
              <w:rPr>
                <w:rFonts w:ascii="Calibri" w:cs="Calibri" w:eastAsia="Calibri" w:hAnsi="Calibri"/>
                <w:color w:val="1F2937"/>
                <w:sz w:val="19"/>
                <w:szCs w:val="19"/>
              </w:rPr>
              <w:t xml:space="preserve">High-value electronics (&gt; €100 unit cost)</w:t>
            </w:r>
          </w:p>
        </w:tc>
        <w:tc>
          <w:tcPr>
            <w:shd w:color="F2F4F7" w:val="solid"/>
            <w:tcMar>
              <w:top w:type="dxa" w:w="30"/>
              <w:left w:type="dxa" w:w="80"/>
              <w:bottom w:type="dxa" w:w="30"/>
              <w:right w:type="dxa" w:w="80"/>
            </w:tcMar>
          </w:tcPr>
          <w:p>
            <w:pPr>
              <w:spacing w:after="0"/>
            </w:pPr>
            <w:r>
              <w:rPr>
                <w:rFonts w:ascii="Calibri" w:cs="Calibri" w:eastAsia="Calibri" w:hAnsi="Calibri"/>
                <w:color w:val="1F2937"/>
                <w:sz w:val="19"/>
                <w:szCs w:val="19"/>
              </w:rPr>
              <w:t xml:space="preserve">A</w:t>
            </w:r>
          </w:p>
        </w:tc>
        <w:tc>
          <w:tcPr>
            <w:shd w:color="F2F4F7" w:val="solid"/>
            <w:tcMar>
              <w:top w:type="dxa" w:w="30"/>
              <w:left w:type="dxa" w:w="80"/>
              <w:bottom w:type="dxa" w:w="30"/>
              <w:right w:type="dxa" w:w="80"/>
            </w:tcMar>
          </w:tcPr>
          <w:p>
            <w:pPr>
              <w:spacing w:after="0"/>
            </w:pPr>
            <w:r>
              <w:rPr>
                <w:rFonts w:ascii="Calibri" w:cs="Calibri" w:eastAsia="Calibri" w:hAnsi="Calibri"/>
                <w:color w:val="1F2937"/>
                <w:sz w:val="19"/>
                <w:szCs w:val="19"/>
              </w:rPr>
              <w:t xml:space="preserve">Weekly</w:t>
            </w:r>
          </w:p>
        </w:tc>
        <w:tc>
          <w:tcPr>
            <w:shd w:color="F2F4F7" w:val="solid"/>
            <w:tcMar>
              <w:top w:type="dxa" w:w="30"/>
              <w:left w:type="dxa" w:w="80"/>
              <w:bottom w:type="dxa" w:w="30"/>
              <w:right w:type="dxa" w:w="80"/>
            </w:tcMar>
          </w:tcPr>
          <w:p>
            <w:pPr>
              <w:spacing w:after="0"/>
            </w:pPr>
            <w:r>
              <w:rPr>
                <w:rFonts w:ascii="Calibri" w:cs="Calibri" w:eastAsia="Calibri" w:hAnsi="Calibri"/>
                <w:color w:val="1F2937"/>
                <w:sz w:val="19"/>
                <w:szCs w:val="19"/>
              </w:rPr>
              <w:t xml:space="preserve">Full count, blind method</w:t>
            </w:r>
          </w:p>
        </w:tc>
        <w:tc>
          <w:tcPr>
            <w:shd w:color="F2F4F7" w:val="solid"/>
            <w:tcMar>
              <w:top w:type="dxa" w:w="30"/>
              <w:left w:type="dxa" w:w="80"/>
              <w:bottom w:type="dxa" w:w="30"/>
              <w:right w:type="dxa" w:w="80"/>
            </w:tcMar>
          </w:tcPr>
          <w:p>
            <w:pPr>
              <w:spacing w:after="0"/>
            </w:pPr>
            <w:r>
              <w:rPr>
                <w:rFonts w:ascii="Calibri" w:cs="Calibri" w:eastAsia="Calibri" w:hAnsi="Calibri"/>
                <w:color w:val="1F2937"/>
                <w:sz w:val="19"/>
                <w:szCs w:val="19"/>
              </w:rPr>
              <w:t xml:space="preserve">Yes (2-hour window)</w:t>
            </w:r>
          </w:p>
        </w:tc>
        <w:tc>
          <w:tcPr>
            <w:shd w:color="F2F4F7" w:val="solid"/>
            <w:tcMar>
              <w:top w:type="dxa" w:w="30"/>
              <w:left w:type="dxa" w:w="80"/>
              <w:bottom w:type="dxa" w:w="30"/>
              <w:right w:type="dxa" w:w="80"/>
            </w:tcMar>
          </w:tcPr>
          <w:p>
            <w:pPr>
              <w:spacing w:after="0"/>
            </w:pPr>
            <w:r>
              <w:rPr>
                <w:rFonts w:ascii="Calibri" w:cs="Calibri" w:eastAsia="Calibri" w:hAnsi="Calibri"/>
                <w:color w:val="1F2937"/>
                <w:sz w:val="19"/>
                <w:szCs w:val="19"/>
              </w:rPr>
              <w:t xml:space="preserve">Level 2 certified</w:t>
            </w:r>
          </w:p>
        </w:tc>
      </w:tr>
      <w:tr>
        <w:tc>
          <w:tcPr>
            <w:tcMar>
              <w:top w:type="dxa" w:w="30"/>
              <w:left w:type="dxa" w:w="80"/>
              <w:bottom w:type="dxa" w:w="30"/>
              <w:right w:type="dxa" w:w="80"/>
            </w:tcMar>
          </w:tcPr>
          <w:p>
            <w:pPr>
              <w:spacing w:after="0"/>
            </w:pPr>
            <w:r>
              <w:rPr>
                <w:rFonts w:ascii="Calibri" w:cs="Calibri" w:eastAsia="Calibri" w:hAnsi="Calibri"/>
                <w:color w:val="1F2937"/>
                <w:sz w:val="19"/>
                <w:szCs w:val="19"/>
              </w:rPr>
              <w:t xml:space="preserve">Perishable / cold chain products</w:t>
            </w:r>
          </w:p>
        </w:tc>
        <w:tc>
          <w:tcPr>
            <w:tcMar>
              <w:top w:type="dxa" w:w="30"/>
              <w:left w:type="dxa" w:w="80"/>
              <w:bottom w:type="dxa" w:w="30"/>
              <w:right w:type="dxa" w:w="80"/>
            </w:tcMar>
          </w:tcPr>
          <w:p>
            <w:pPr>
              <w:spacing w:after="0"/>
            </w:pPr>
            <w:r>
              <w:rPr>
                <w:rFonts w:ascii="Calibri" w:cs="Calibri" w:eastAsia="Calibri" w:hAnsi="Calibri"/>
                <w:color w:val="1F2937"/>
                <w:sz w:val="19"/>
                <w:szCs w:val="19"/>
              </w:rPr>
              <w:t xml:space="preserve">A</w:t>
            </w:r>
          </w:p>
        </w:tc>
        <w:tc>
          <w:tcPr>
            <w:tcMar>
              <w:top w:type="dxa" w:w="30"/>
              <w:left w:type="dxa" w:w="80"/>
              <w:bottom w:type="dxa" w:w="30"/>
              <w:right w:type="dxa" w:w="80"/>
            </w:tcMar>
          </w:tcPr>
          <w:p>
            <w:pPr>
              <w:spacing w:after="0"/>
            </w:pPr>
            <w:r>
              <w:rPr>
                <w:rFonts w:ascii="Calibri" w:cs="Calibri" w:eastAsia="Calibri" w:hAnsi="Calibri"/>
                <w:color w:val="1F2937"/>
                <w:sz w:val="19"/>
                <w:szCs w:val="19"/>
              </w:rPr>
              <w:t xml:space="preserve">Daily (20% zone sampling per day = full zone per week)</w:t>
            </w:r>
          </w:p>
        </w:tc>
        <w:tc>
          <w:tcPr>
            <w:tcMar>
              <w:top w:type="dxa" w:w="30"/>
              <w:left w:type="dxa" w:w="80"/>
              <w:bottom w:type="dxa" w:w="30"/>
              <w:right w:type="dxa" w:w="80"/>
            </w:tcMar>
          </w:tcPr>
          <w:p>
            <w:pPr>
              <w:spacing w:after="0"/>
            </w:pPr>
            <w:r>
              <w:rPr>
                <w:rFonts w:ascii="Calibri" w:cs="Calibri" w:eastAsia="Calibri" w:hAnsi="Calibri"/>
                <w:color w:val="1F2937"/>
                <w:sz w:val="19"/>
                <w:szCs w:val="19"/>
              </w:rPr>
              <w:t xml:space="preserve">Zone sample, blind method</w:t>
            </w:r>
          </w:p>
        </w:tc>
        <w:tc>
          <w:tcPr>
            <w:tcMar>
              <w:top w:type="dxa" w:w="30"/>
              <w:left w:type="dxa" w:w="80"/>
              <w:bottom w:type="dxa" w:w="30"/>
              <w:right w:type="dxa" w:w="80"/>
            </w:tcMar>
          </w:tcPr>
          <w:p>
            <w:pPr>
              <w:spacing w:after="0"/>
            </w:pPr>
            <w:r>
              <w:rPr>
                <w:rFonts w:ascii="Calibri" w:cs="Calibri" w:eastAsia="Calibri" w:hAnsi="Calibri"/>
                <w:color w:val="1F2937"/>
                <w:sz w:val="19"/>
                <w:szCs w:val="19"/>
              </w:rPr>
              <w:t xml:space="preserve">No (count between picks)</w:t>
            </w:r>
          </w:p>
        </w:tc>
        <w:tc>
          <w:tcPr>
            <w:tcMar>
              <w:top w:type="dxa" w:w="30"/>
              <w:left w:type="dxa" w:w="80"/>
              <w:bottom w:type="dxa" w:w="30"/>
              <w:right w:type="dxa" w:w="80"/>
            </w:tcMar>
          </w:tcPr>
          <w:p>
            <w:pPr>
              <w:spacing w:after="0"/>
            </w:pPr>
            <w:r>
              <w:rPr>
                <w:rFonts w:ascii="Calibri" w:cs="Calibri" w:eastAsia="Calibri" w:hAnsi="Calibri"/>
                <w:color w:val="1F2937"/>
                <w:sz w:val="19"/>
                <w:szCs w:val="19"/>
              </w:rPr>
              <w:t xml:space="preserve">Level 1 certified + cold chain trained</w:t>
            </w:r>
          </w:p>
        </w:tc>
      </w:tr>
      <w:tr>
        <w:tc>
          <w:tcPr>
            <w:shd w:color="F2F4F7" w:val="solid"/>
            <w:tcMar>
              <w:top w:type="dxa" w:w="30"/>
              <w:left w:type="dxa" w:w="80"/>
              <w:bottom w:type="dxa" w:w="30"/>
              <w:right w:type="dxa" w:w="80"/>
            </w:tcMar>
          </w:tcPr>
          <w:p>
            <w:pPr>
              <w:spacing w:after="0"/>
            </w:pPr>
            <w:r>
              <w:rPr>
                <w:rFonts w:ascii="Calibri" w:cs="Calibri" w:eastAsia="Calibri" w:hAnsi="Calibri"/>
                <w:color w:val="1F2937"/>
                <w:sz w:val="19"/>
                <w:szCs w:val="19"/>
              </w:rPr>
              <w:t xml:space="preserve">Fast-moving general merchandise</w:t>
            </w:r>
          </w:p>
        </w:tc>
        <w:tc>
          <w:tcPr>
            <w:shd w:color="F2F4F7" w:val="solid"/>
            <w:tcMar>
              <w:top w:type="dxa" w:w="30"/>
              <w:left w:type="dxa" w:w="80"/>
              <w:bottom w:type="dxa" w:w="30"/>
              <w:right w:type="dxa" w:w="80"/>
            </w:tcMar>
          </w:tcPr>
          <w:p>
            <w:pPr>
              <w:spacing w:after="0"/>
            </w:pPr>
            <w:r>
              <w:rPr>
                <w:rFonts w:ascii="Calibri" w:cs="Calibri" w:eastAsia="Calibri" w:hAnsi="Calibri"/>
                <w:color w:val="1F2937"/>
                <w:sz w:val="19"/>
                <w:szCs w:val="19"/>
              </w:rPr>
              <w:t xml:space="preserve">A</w:t>
            </w:r>
          </w:p>
        </w:tc>
        <w:tc>
          <w:tcPr>
            <w:shd w:color="F2F4F7" w:val="solid"/>
            <w:tcMar>
              <w:top w:type="dxa" w:w="30"/>
              <w:left w:type="dxa" w:w="80"/>
              <w:bottom w:type="dxa" w:w="30"/>
              <w:right w:type="dxa" w:w="80"/>
            </w:tcMar>
          </w:tcPr>
          <w:p>
            <w:pPr>
              <w:spacing w:after="0"/>
            </w:pPr>
            <w:r>
              <w:rPr>
                <w:rFonts w:ascii="Calibri" w:cs="Calibri" w:eastAsia="Calibri" w:hAnsi="Calibri"/>
                <w:color w:val="1F2937"/>
                <w:sz w:val="19"/>
                <w:szCs w:val="19"/>
              </w:rPr>
              <w:t xml:space="preserve">Weekly</w:t>
            </w:r>
          </w:p>
        </w:tc>
        <w:tc>
          <w:tcPr>
            <w:shd w:color="F2F4F7" w:val="solid"/>
            <w:tcMar>
              <w:top w:type="dxa" w:w="30"/>
              <w:left w:type="dxa" w:w="80"/>
              <w:bottom w:type="dxa" w:w="30"/>
              <w:right w:type="dxa" w:w="80"/>
            </w:tcMar>
          </w:tcPr>
          <w:p>
            <w:pPr>
              <w:spacing w:after="0"/>
            </w:pPr>
            <w:r>
              <w:rPr>
                <w:rFonts w:ascii="Calibri" w:cs="Calibri" w:eastAsia="Calibri" w:hAnsi="Calibri"/>
                <w:color w:val="1F2937"/>
                <w:sz w:val="19"/>
                <w:szCs w:val="19"/>
              </w:rPr>
              <w:t xml:space="preserve">Full count per location, blind method</w:t>
            </w:r>
          </w:p>
        </w:tc>
        <w:tc>
          <w:tcPr>
            <w:shd w:color="F2F4F7" w:val="solid"/>
            <w:tcMar>
              <w:top w:type="dxa" w:w="30"/>
              <w:left w:type="dxa" w:w="80"/>
              <w:bottom w:type="dxa" w:w="30"/>
              <w:right w:type="dxa" w:w="80"/>
            </w:tcMar>
          </w:tcPr>
          <w:p>
            <w:pPr>
              <w:spacing w:after="0"/>
            </w:pPr>
            <w:r>
              <w:rPr>
                <w:rFonts w:ascii="Calibri" w:cs="Calibri" w:eastAsia="Calibri" w:hAnsi="Calibri"/>
                <w:color w:val="1F2937"/>
                <w:sz w:val="19"/>
                <w:szCs w:val="19"/>
              </w:rPr>
              <w:t xml:space="preserve">Yes (2-hour window)</w:t>
            </w:r>
          </w:p>
        </w:tc>
        <w:tc>
          <w:tcPr>
            <w:shd w:color="F2F4F7" w:val="solid"/>
            <w:tcMar>
              <w:top w:type="dxa" w:w="30"/>
              <w:left w:type="dxa" w:w="80"/>
              <w:bottom w:type="dxa" w:w="30"/>
              <w:right w:type="dxa" w:w="80"/>
            </w:tcMar>
          </w:tcPr>
          <w:p>
            <w:pPr>
              <w:spacing w:after="0"/>
            </w:pPr>
            <w:r>
              <w:rPr>
                <w:rFonts w:ascii="Calibri" w:cs="Calibri" w:eastAsia="Calibri" w:hAnsi="Calibri"/>
                <w:color w:val="1F2937"/>
                <w:sz w:val="19"/>
                <w:szCs w:val="19"/>
              </w:rPr>
              <w:t xml:space="preserve">Level 1 certified</w:t>
            </w:r>
          </w:p>
        </w:tc>
      </w:tr>
      <w:tr>
        <w:tc>
          <w:tcPr>
            <w:tcMar>
              <w:top w:type="dxa" w:w="30"/>
              <w:left w:type="dxa" w:w="80"/>
              <w:bottom w:type="dxa" w:w="30"/>
              <w:right w:type="dxa" w:w="80"/>
            </w:tcMar>
          </w:tcPr>
          <w:p>
            <w:pPr>
              <w:spacing w:after="0"/>
            </w:pPr>
            <w:r>
              <w:rPr>
                <w:rFonts w:ascii="Calibri" w:cs="Calibri" w:eastAsia="Calibri" w:hAnsi="Calibri"/>
                <w:color w:val="1F2937"/>
                <w:sz w:val="19"/>
                <w:szCs w:val="19"/>
              </w:rPr>
              <w:t xml:space="preserve">Medium-velocity merchandise</w:t>
            </w:r>
          </w:p>
        </w:tc>
        <w:tc>
          <w:tcPr>
            <w:tcMar>
              <w:top w:type="dxa" w:w="30"/>
              <w:left w:type="dxa" w:w="80"/>
              <w:bottom w:type="dxa" w:w="30"/>
              <w:right w:type="dxa" w:w="80"/>
            </w:tcMar>
          </w:tcPr>
          <w:p>
            <w:pPr>
              <w:spacing w:after="0"/>
            </w:pPr>
            <w:r>
              <w:rPr>
                <w:rFonts w:ascii="Calibri" w:cs="Calibri" w:eastAsia="Calibri" w:hAnsi="Calibri"/>
                <w:color w:val="1F2937"/>
                <w:sz w:val="19"/>
                <w:szCs w:val="19"/>
              </w:rPr>
              <w:t xml:space="preserve">B</w:t>
            </w:r>
          </w:p>
        </w:tc>
        <w:tc>
          <w:tcPr>
            <w:tcMar>
              <w:top w:type="dxa" w:w="30"/>
              <w:left w:type="dxa" w:w="80"/>
              <w:bottom w:type="dxa" w:w="30"/>
              <w:right w:type="dxa" w:w="80"/>
            </w:tcMar>
          </w:tcPr>
          <w:p>
            <w:pPr>
              <w:spacing w:after="0"/>
            </w:pPr>
            <w:r>
              <w:rPr>
                <w:rFonts w:ascii="Calibri" w:cs="Calibri" w:eastAsia="Calibri" w:hAnsi="Calibri"/>
                <w:color w:val="1F2937"/>
                <w:sz w:val="19"/>
                <w:szCs w:val="19"/>
              </w:rPr>
              <w:t xml:space="preserve">Bi-weekly</w:t>
            </w:r>
          </w:p>
        </w:tc>
        <w:tc>
          <w:tcPr>
            <w:tcMar>
              <w:top w:type="dxa" w:w="30"/>
              <w:left w:type="dxa" w:w="80"/>
              <w:bottom w:type="dxa" w:w="30"/>
              <w:right w:type="dxa" w:w="80"/>
            </w:tcMar>
          </w:tcPr>
          <w:p>
            <w:pPr>
              <w:spacing w:after="0"/>
            </w:pPr>
            <w:r>
              <w:rPr>
                <w:rFonts w:ascii="Calibri" w:cs="Calibri" w:eastAsia="Calibri" w:hAnsi="Calibri"/>
                <w:color w:val="1F2937"/>
                <w:sz w:val="19"/>
                <w:szCs w:val="19"/>
              </w:rPr>
              <w:t xml:space="preserve">Statistical sampling (30% of locations)</w:t>
            </w:r>
          </w:p>
        </w:tc>
        <w:tc>
          <w:tcPr>
            <w:tcMar>
              <w:top w:type="dxa" w:w="30"/>
              <w:left w:type="dxa" w:w="80"/>
              <w:bottom w:type="dxa" w:w="30"/>
              <w:right w:type="dxa" w:w="80"/>
            </w:tcMar>
          </w:tcPr>
          <w:p>
            <w:pPr>
              <w:spacing w:after="0"/>
            </w:pPr>
            <w:r>
              <w:rPr>
                <w:rFonts w:ascii="Calibri" w:cs="Calibri" w:eastAsia="Calibri" w:hAnsi="Calibri"/>
                <w:color w:val="1F2937"/>
                <w:sz w:val="19"/>
                <w:szCs w:val="19"/>
              </w:rPr>
              <w:t xml:space="preserve">No</w:t>
            </w:r>
          </w:p>
        </w:tc>
        <w:tc>
          <w:tcPr>
            <w:tcMar>
              <w:top w:type="dxa" w:w="30"/>
              <w:left w:type="dxa" w:w="80"/>
              <w:bottom w:type="dxa" w:w="30"/>
              <w:right w:type="dxa" w:w="80"/>
            </w:tcMar>
          </w:tcPr>
          <w:p>
            <w:pPr>
              <w:spacing w:after="0"/>
            </w:pPr>
            <w:r>
              <w:rPr>
                <w:rFonts w:ascii="Calibri" w:cs="Calibri" w:eastAsia="Calibri" w:hAnsi="Calibri"/>
                <w:color w:val="1F2937"/>
                <w:sz w:val="19"/>
                <w:szCs w:val="19"/>
              </w:rPr>
              <w:t xml:space="preserve">Level 1 certified</w:t>
            </w:r>
          </w:p>
        </w:tc>
      </w:tr>
      <w:tr>
        <w:tc>
          <w:tcPr>
            <w:shd w:color="F2F4F7" w:val="solid"/>
            <w:tcMar>
              <w:top w:type="dxa" w:w="30"/>
              <w:left w:type="dxa" w:w="80"/>
              <w:bottom w:type="dxa" w:w="30"/>
              <w:right w:type="dxa" w:w="80"/>
            </w:tcMar>
          </w:tcPr>
          <w:p>
            <w:pPr>
              <w:spacing w:after="0"/>
            </w:pPr>
            <w:r>
              <w:rPr>
                <w:rFonts w:ascii="Calibri" w:cs="Calibri" w:eastAsia="Calibri" w:hAnsi="Calibri"/>
                <w:color w:val="1F2937"/>
                <w:sz w:val="19"/>
                <w:szCs w:val="19"/>
              </w:rPr>
              <w:t xml:space="preserve">Slow-moving / seasonal</w:t>
            </w:r>
          </w:p>
        </w:tc>
        <w:tc>
          <w:tcPr>
            <w:shd w:color="F2F4F7" w:val="solid"/>
            <w:tcMar>
              <w:top w:type="dxa" w:w="30"/>
              <w:left w:type="dxa" w:w="80"/>
              <w:bottom w:type="dxa" w:w="30"/>
              <w:right w:type="dxa" w:w="80"/>
            </w:tcMar>
          </w:tcPr>
          <w:p>
            <w:pPr>
              <w:spacing w:after="0"/>
            </w:pPr>
            <w:r>
              <w:rPr>
                <w:rFonts w:ascii="Calibri" w:cs="Calibri" w:eastAsia="Calibri" w:hAnsi="Calibri"/>
                <w:color w:val="1F2937"/>
                <w:sz w:val="19"/>
                <w:szCs w:val="19"/>
              </w:rPr>
              <w:t xml:space="preserve">C</w:t>
            </w:r>
          </w:p>
        </w:tc>
        <w:tc>
          <w:tcPr>
            <w:shd w:color="F2F4F7" w:val="solid"/>
            <w:tcMar>
              <w:top w:type="dxa" w:w="30"/>
              <w:left w:type="dxa" w:w="80"/>
              <w:bottom w:type="dxa" w:w="30"/>
              <w:right w:type="dxa" w:w="80"/>
            </w:tcMar>
          </w:tcPr>
          <w:p>
            <w:pPr>
              <w:spacing w:after="0"/>
            </w:pPr>
            <w:r>
              <w:rPr>
                <w:rFonts w:ascii="Calibri" w:cs="Calibri" w:eastAsia="Calibri" w:hAnsi="Calibri"/>
                <w:color w:val="1F2937"/>
                <w:sz w:val="19"/>
                <w:szCs w:val="19"/>
              </w:rPr>
              <w:t xml:space="preserve">Monthly</w:t>
            </w:r>
          </w:p>
        </w:tc>
        <w:tc>
          <w:tcPr>
            <w:shd w:color="F2F4F7" w:val="solid"/>
            <w:tcMar>
              <w:top w:type="dxa" w:w="30"/>
              <w:left w:type="dxa" w:w="80"/>
              <w:bottom w:type="dxa" w:w="30"/>
              <w:right w:type="dxa" w:w="80"/>
            </w:tcMar>
          </w:tcPr>
          <w:p>
            <w:pPr>
              <w:spacing w:after="0"/>
            </w:pPr>
            <w:r>
              <w:rPr>
                <w:rFonts w:ascii="Calibri" w:cs="Calibri" w:eastAsia="Calibri" w:hAnsi="Calibri"/>
                <w:color w:val="1F2937"/>
                <w:sz w:val="19"/>
                <w:szCs w:val="19"/>
              </w:rPr>
              <w:t xml:space="preserve">Random 10% sample</w:t>
            </w:r>
          </w:p>
        </w:tc>
        <w:tc>
          <w:tcPr>
            <w:shd w:color="F2F4F7" w:val="solid"/>
            <w:tcMar>
              <w:top w:type="dxa" w:w="30"/>
              <w:left w:type="dxa" w:w="80"/>
              <w:bottom w:type="dxa" w:w="30"/>
              <w:right w:type="dxa" w:w="80"/>
            </w:tcMar>
          </w:tcPr>
          <w:p>
            <w:pPr>
              <w:spacing w:after="0"/>
            </w:pPr>
            <w:r>
              <w:rPr>
                <w:rFonts w:ascii="Calibri" w:cs="Calibri" w:eastAsia="Calibri" w:hAnsi="Calibri"/>
                <w:color w:val="1F2937"/>
                <w:sz w:val="19"/>
                <w:szCs w:val="19"/>
              </w:rPr>
              <w:t xml:space="preserve">No</w:t>
            </w:r>
          </w:p>
        </w:tc>
        <w:tc>
          <w:tcPr>
            <w:shd w:color="F2F4F7" w:val="solid"/>
            <w:tcMar>
              <w:top w:type="dxa" w:w="30"/>
              <w:left w:type="dxa" w:w="80"/>
              <w:bottom w:type="dxa" w:w="30"/>
              <w:right w:type="dxa" w:w="80"/>
            </w:tcMar>
          </w:tcPr>
          <w:p>
            <w:pPr>
              <w:spacing w:after="0"/>
            </w:pPr>
            <w:r>
              <w:rPr>
                <w:rFonts w:ascii="Calibri" w:cs="Calibri" w:eastAsia="Calibri" w:hAnsi="Calibri"/>
                <w:color w:val="1F2937"/>
                <w:sz w:val="19"/>
                <w:szCs w:val="19"/>
              </w:rPr>
              <w:t xml:space="preserve">Level 1 certified</w:t>
            </w:r>
          </w:p>
        </w:tc>
      </w:tr>
      <w:tr>
        <w:tc>
          <w:tcPr>
            <w:tcMar>
              <w:top w:type="dxa" w:w="30"/>
              <w:left w:type="dxa" w:w="80"/>
              <w:bottom w:type="dxa" w:w="30"/>
              <w:right w:type="dxa" w:w="80"/>
            </w:tcMar>
          </w:tcPr>
          <w:p>
            <w:pPr>
              <w:spacing w:after="0"/>
            </w:pPr>
            <w:r>
              <w:rPr>
                <w:rFonts w:ascii="Calibri" w:cs="Calibri" w:eastAsia="Calibri" w:hAnsi="Calibri"/>
                <w:color w:val="1F2937"/>
                <w:sz w:val="19"/>
                <w:szCs w:val="19"/>
              </w:rPr>
              <w:t xml:space="preserve">Promotional / seasonal displays</w:t>
            </w:r>
          </w:p>
        </w:tc>
        <w:tc>
          <w:tcPr>
            <w:tcMar>
              <w:top w:type="dxa" w:w="30"/>
              <w:left w:type="dxa" w:w="80"/>
              <w:bottom w:type="dxa" w:w="30"/>
              <w:right w:type="dxa" w:w="80"/>
            </w:tcMar>
          </w:tcPr>
          <w:p>
            <w:pPr>
              <w:spacing w:after="0"/>
            </w:pPr>
            <w:r>
              <w:rPr>
                <w:rFonts w:ascii="Calibri" w:cs="Calibri" w:eastAsia="Calibri" w:hAnsi="Calibri"/>
                <w:color w:val="1F2937"/>
                <w:sz w:val="19"/>
                <w:szCs w:val="19"/>
              </w:rPr>
              <w:t xml:space="preserve">A (temporary)</w:t>
            </w:r>
          </w:p>
        </w:tc>
        <w:tc>
          <w:tcPr>
            <w:tcMar>
              <w:top w:type="dxa" w:w="30"/>
              <w:left w:type="dxa" w:w="80"/>
              <w:bottom w:type="dxa" w:w="30"/>
              <w:right w:type="dxa" w:w="80"/>
            </w:tcMar>
          </w:tcPr>
          <w:p>
            <w:pPr>
              <w:spacing w:after="0"/>
            </w:pPr>
            <w:r>
              <w:rPr>
                <w:rFonts w:ascii="Calibri" w:cs="Calibri" w:eastAsia="Calibri" w:hAnsi="Calibri"/>
                <w:color w:val="1F2937"/>
                <w:sz w:val="19"/>
                <w:szCs w:val="19"/>
              </w:rPr>
              <w:t xml:space="preserve">Day before promo starts; day after promo ends</w:t>
            </w:r>
          </w:p>
        </w:tc>
        <w:tc>
          <w:tcPr>
            <w:tcMar>
              <w:top w:type="dxa" w:w="30"/>
              <w:left w:type="dxa" w:w="80"/>
              <w:bottom w:type="dxa" w:w="30"/>
              <w:right w:type="dxa" w:w="80"/>
            </w:tcMar>
          </w:tcPr>
          <w:p>
            <w:pPr>
              <w:spacing w:after="0"/>
            </w:pPr>
            <w:r>
              <w:rPr>
                <w:rFonts w:ascii="Calibri" w:cs="Calibri" w:eastAsia="Calibri" w:hAnsi="Calibri"/>
                <w:color w:val="1F2937"/>
                <w:sz w:val="19"/>
                <w:szCs w:val="19"/>
              </w:rPr>
              <w:t xml:space="preserve">Full count of promo SKUs</w:t>
            </w:r>
          </w:p>
        </w:tc>
        <w:tc>
          <w:tcPr>
            <w:tcMar>
              <w:top w:type="dxa" w:w="30"/>
              <w:left w:type="dxa" w:w="80"/>
              <w:bottom w:type="dxa" w:w="30"/>
              <w:right w:type="dxa" w:w="80"/>
            </w:tcMar>
          </w:tcPr>
          <w:p>
            <w:pPr>
              <w:spacing w:after="0"/>
            </w:pPr>
            <w:r>
              <w:rPr>
                <w:rFonts w:ascii="Calibri" w:cs="Calibri" w:eastAsia="Calibri" w:hAnsi="Calibri"/>
                <w:color w:val="1F2937"/>
                <w:sz w:val="19"/>
                <w:szCs w:val="19"/>
              </w:rPr>
              <w:t xml:space="preserve">Yes (1-hour window)</w:t>
            </w:r>
          </w:p>
        </w:tc>
        <w:tc>
          <w:tcPr>
            <w:tcMar>
              <w:top w:type="dxa" w:w="30"/>
              <w:left w:type="dxa" w:w="80"/>
              <w:bottom w:type="dxa" w:w="30"/>
              <w:right w:type="dxa" w:w="80"/>
            </w:tcMar>
          </w:tcPr>
          <w:p>
            <w:pPr>
              <w:spacing w:after="0"/>
            </w:pPr>
            <w:r>
              <w:rPr>
                <w:rFonts w:ascii="Calibri" w:cs="Calibri" w:eastAsia="Calibri" w:hAnsi="Calibri"/>
                <w:color w:val="1F2937"/>
                <w:sz w:val="19"/>
                <w:szCs w:val="19"/>
              </w:rPr>
              <w:t xml:space="preserve">Level 1 certified</w:t>
            </w:r>
          </w:p>
        </w:tc>
      </w:tr>
      <w:tr>
        <w:tc>
          <w:tcPr>
            <w:shd w:color="F2F4F7" w:val="solid"/>
            <w:tcMar>
              <w:top w:type="dxa" w:w="30"/>
              <w:left w:type="dxa" w:w="80"/>
              <w:bottom w:type="dxa" w:w="30"/>
              <w:right w:type="dxa" w:w="80"/>
            </w:tcMar>
          </w:tcPr>
          <w:p>
            <w:pPr>
              <w:spacing w:after="0"/>
            </w:pPr>
            <w:r>
              <w:rPr>
                <w:rFonts w:ascii="Calibri" w:cs="Calibri" w:eastAsia="Calibri" w:hAnsi="Calibri"/>
                <w:color w:val="1F2937"/>
                <w:sz w:val="19"/>
                <w:szCs w:val="19"/>
              </w:rPr>
              <w:t xml:space="preserve">Quarantined / hold stock</w:t>
            </w:r>
          </w:p>
        </w:tc>
        <w:tc>
          <w:tcPr>
            <w:shd w:color="F2F4F7" w:val="solid"/>
            <w:tcMar>
              <w:top w:type="dxa" w:w="30"/>
              <w:left w:type="dxa" w:w="80"/>
              <w:bottom w:type="dxa" w:w="30"/>
              <w:right w:type="dxa" w:w="80"/>
            </w:tcMar>
          </w:tcPr>
          <w:p>
            <w:pPr>
              <w:spacing w:after="0"/>
            </w:pPr>
            <w:r>
              <w:rPr>
                <w:rFonts w:ascii="Calibri" w:cs="Calibri" w:eastAsia="Calibri" w:hAnsi="Calibri"/>
                <w:color w:val="1F2937"/>
                <w:sz w:val="19"/>
                <w:szCs w:val="19"/>
              </w:rPr>
              <w:t xml:space="preserve">N/A</w:t>
            </w:r>
          </w:p>
        </w:tc>
        <w:tc>
          <w:tcPr>
            <w:shd w:color="F2F4F7" w:val="solid"/>
            <w:tcMar>
              <w:top w:type="dxa" w:w="30"/>
              <w:left w:type="dxa" w:w="80"/>
              <w:bottom w:type="dxa" w:w="30"/>
              <w:right w:type="dxa" w:w="80"/>
            </w:tcMar>
          </w:tcPr>
          <w:p>
            <w:pPr>
              <w:spacing w:after="0"/>
            </w:pPr>
            <w:r>
              <w:rPr>
                <w:rFonts w:ascii="Calibri" w:cs="Calibri" w:eastAsia="Calibri" w:hAnsi="Calibri"/>
                <w:color w:val="1F2937"/>
                <w:sz w:val="19"/>
                <w:szCs w:val="19"/>
              </w:rPr>
              <w:t xml:space="preserve">Weekly</w:t>
            </w:r>
          </w:p>
        </w:tc>
        <w:tc>
          <w:tcPr>
            <w:shd w:color="F2F4F7" w:val="solid"/>
            <w:tcMar>
              <w:top w:type="dxa" w:w="30"/>
              <w:left w:type="dxa" w:w="80"/>
              <w:bottom w:type="dxa" w:w="30"/>
              <w:right w:type="dxa" w:w="80"/>
            </w:tcMar>
          </w:tcPr>
          <w:p>
            <w:pPr>
              <w:spacing w:after="0"/>
            </w:pPr>
            <w:r>
              <w:rPr>
                <w:rFonts w:ascii="Calibri" w:cs="Calibri" w:eastAsia="Calibri" w:hAnsi="Calibri"/>
                <w:color w:val="1F2937"/>
                <w:sz w:val="19"/>
                <w:szCs w:val="19"/>
              </w:rPr>
              <w:t xml:space="preserve">Full count of hold zone</w:t>
            </w:r>
          </w:p>
        </w:tc>
        <w:tc>
          <w:tcPr>
            <w:shd w:color="F2F4F7" w:val="solid"/>
            <w:tcMar>
              <w:top w:type="dxa" w:w="30"/>
              <w:left w:type="dxa" w:w="80"/>
              <w:bottom w:type="dxa" w:w="30"/>
              <w:right w:type="dxa" w:w="80"/>
            </w:tcMar>
          </w:tcPr>
          <w:p>
            <w:pPr>
              <w:spacing w:after="0"/>
            </w:pPr>
            <w:r>
              <w:rPr>
                <w:rFonts w:ascii="Calibri" w:cs="Calibri" w:eastAsia="Calibri" w:hAnsi="Calibri"/>
                <w:color w:val="1F2937"/>
                <w:sz w:val="19"/>
                <w:szCs w:val="19"/>
              </w:rPr>
              <w:t xml:space="preserve">Yes (permanent freeze on hold zone)</w:t>
            </w:r>
          </w:p>
        </w:tc>
        <w:tc>
          <w:tcPr>
            <w:shd w:color="F2F4F7" w:val="solid"/>
            <w:tcMar>
              <w:top w:type="dxa" w:w="30"/>
              <w:left w:type="dxa" w:w="80"/>
              <w:bottom w:type="dxa" w:w="30"/>
              <w:right w:type="dxa" w:w="80"/>
            </w:tcMar>
          </w:tcPr>
          <w:p>
            <w:pPr>
              <w:spacing w:after="0"/>
            </w:pPr>
            <w:r>
              <w:rPr>
                <w:rFonts w:ascii="Calibri" w:cs="Calibri" w:eastAsia="Calibri" w:hAnsi="Calibri"/>
                <w:color w:val="1F2937"/>
                <w:sz w:val="19"/>
                <w:szCs w:val="19"/>
              </w:rPr>
              <w:t xml:space="preserve">Level 2 certified</w:t>
            </w:r>
          </w:p>
        </w:tc>
      </w:tr>
      <w:tr>
        <w:tc>
          <w:tcPr>
            <w:tcMar>
              <w:top w:type="dxa" w:w="30"/>
              <w:left w:type="dxa" w:w="80"/>
              <w:bottom w:type="dxa" w:w="30"/>
              <w:right w:type="dxa" w:w="80"/>
            </w:tcMar>
          </w:tcPr>
          <w:p>
            <w:pPr>
              <w:spacing w:after="0"/>
            </w:pPr>
            <w:r>
              <w:rPr>
                <w:rFonts w:ascii="Calibri" w:cs="Calibri" w:eastAsia="Calibri" w:hAnsi="Calibri"/>
                <w:color w:val="1F2937"/>
                <w:sz w:val="19"/>
                <w:szCs w:val="19"/>
              </w:rPr>
              <w:t xml:space="preserve">Hazardous materials</w:t>
            </w:r>
          </w:p>
        </w:tc>
        <w:tc>
          <w:tcPr>
            <w:tcMar>
              <w:top w:type="dxa" w:w="30"/>
              <w:left w:type="dxa" w:w="80"/>
              <w:bottom w:type="dxa" w:w="30"/>
              <w:right w:type="dxa" w:w="80"/>
            </w:tcMar>
          </w:tcPr>
          <w:p>
            <w:pPr>
              <w:spacing w:after="0"/>
            </w:pPr>
            <w:r>
              <w:rPr>
                <w:rFonts w:ascii="Calibri" w:cs="Calibri" w:eastAsia="Calibri" w:hAnsi="Calibri"/>
                <w:color w:val="1F2937"/>
                <w:sz w:val="19"/>
                <w:szCs w:val="19"/>
              </w:rPr>
              <w:t xml:space="preserve">N/A</w:t>
            </w:r>
          </w:p>
        </w:tc>
        <w:tc>
          <w:tcPr>
            <w:tcMar>
              <w:top w:type="dxa" w:w="30"/>
              <w:left w:type="dxa" w:w="80"/>
              <w:bottom w:type="dxa" w:w="30"/>
              <w:right w:type="dxa" w:w="80"/>
            </w:tcMar>
          </w:tcPr>
          <w:p>
            <w:pPr>
              <w:spacing w:after="0"/>
            </w:pPr>
            <w:r>
              <w:rPr>
                <w:rFonts w:ascii="Calibri" w:cs="Calibri" w:eastAsia="Calibri" w:hAnsi="Calibri"/>
                <w:color w:val="1F2937"/>
                <w:sz w:val="19"/>
                <w:szCs w:val="19"/>
              </w:rPr>
              <w:t xml:space="preserve">Monthly</w:t>
            </w:r>
          </w:p>
        </w:tc>
        <w:tc>
          <w:tcPr>
            <w:tcMar>
              <w:top w:type="dxa" w:w="30"/>
              <w:left w:type="dxa" w:w="80"/>
              <w:bottom w:type="dxa" w:w="30"/>
              <w:right w:type="dxa" w:w="80"/>
            </w:tcMar>
          </w:tcPr>
          <w:p>
            <w:pPr>
              <w:spacing w:after="0"/>
            </w:pPr>
            <w:r>
              <w:rPr>
                <w:rFonts w:ascii="Calibri" w:cs="Calibri" w:eastAsia="Calibri" w:hAnsi="Calibri"/>
                <w:color w:val="1F2937"/>
                <w:sz w:val="19"/>
                <w:szCs w:val="19"/>
              </w:rPr>
              <w:t xml:space="preserve">Full count with HAZMAT-certified counter</w:t>
            </w:r>
          </w:p>
        </w:tc>
        <w:tc>
          <w:tcPr>
            <w:tcMar>
              <w:top w:type="dxa" w:w="30"/>
              <w:left w:type="dxa" w:w="80"/>
              <w:bottom w:type="dxa" w:w="30"/>
              <w:right w:type="dxa" w:w="80"/>
            </w:tcMar>
          </w:tcPr>
          <w:p>
            <w:pPr>
              <w:spacing w:after="0"/>
            </w:pPr>
            <w:r>
              <w:rPr>
                <w:rFonts w:ascii="Calibri" w:cs="Calibri" w:eastAsia="Calibri" w:hAnsi="Calibri"/>
                <w:color w:val="1F2937"/>
                <w:sz w:val="19"/>
                <w:szCs w:val="19"/>
              </w:rPr>
              <w:t xml:space="preserve">Yes (during count only)</w:t>
            </w:r>
          </w:p>
        </w:tc>
        <w:tc>
          <w:tcPr>
            <w:tcMar>
              <w:top w:type="dxa" w:w="30"/>
              <w:left w:type="dxa" w:w="80"/>
              <w:bottom w:type="dxa" w:w="30"/>
              <w:right w:type="dxa" w:w="80"/>
            </w:tcMar>
          </w:tcPr>
          <w:p>
            <w:pPr>
              <w:spacing w:after="0"/>
            </w:pPr>
            <w:r>
              <w:rPr>
                <w:rFonts w:ascii="Calibri" w:cs="Calibri" w:eastAsia="Calibri" w:hAnsi="Calibri"/>
                <w:color w:val="1F2937"/>
                <w:sz w:val="19"/>
                <w:szCs w:val="19"/>
              </w:rPr>
              <w:t xml:space="preserve">HAZMAT certified</w:t>
            </w:r>
          </w:p>
        </w:tc>
      </w:tr>
    </w:tbl>
    <w:p>
      <w:pPr>
        <w:pBdr>
          <w:bottom w:val="single" w:color="0D7C8F" w:sz="2" w:space="4"/>
        </w:pBdr>
        <w:spacing w:after="160" w:before="360"/>
      </w:pPr>
      <w:r>
        <w:rPr>
          <w:rFonts w:ascii="Calibri" w:cs="Calibri" w:eastAsia="Calibri" w:hAnsi="Calibri"/>
          <w:b/>
          <w:bCs/>
          <w:color w:val="1B2A4A"/>
          <w:sz w:val="30"/>
          <w:szCs w:val="30"/>
        </w:rPr>
        <w:t xml:space="preserve">5. Counter Certification Levels</w:t>
      </w: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00"/>
        <w:gridCol w:w="100"/>
        <w:gridCol w:w="100"/>
      </w:tblGrid>
      <w:tr>
        <w:trPr>
          <w:tblHeader/>
        </w:trPr>
        <w:tc>
          <w:tcPr>
            <w:shd w:color="0D7C8F" w:val="solid"/>
            <w:tcMar>
              <w:top w:type="dxa" w:w="40"/>
              <w:left w:type="dxa" w:w="80"/>
              <w:bottom w:type="dxa" w:w="40"/>
              <w:right w:type="dxa" w:w="80"/>
            </w:tcMar>
          </w:tcPr>
          <w:p>
            <w:pPr>
              <w:spacing w:after="0"/>
            </w:pPr>
            <w:r>
              <w:rPr>
                <w:rFonts w:ascii="Calibri" w:cs="Calibri" w:eastAsia="Calibri" w:hAnsi="Calibri"/>
                <w:b/>
                <w:bCs/>
                <w:color w:val="FFFFFF"/>
                <w:sz w:val="19"/>
                <w:szCs w:val="19"/>
              </w:rPr>
              <w:t xml:space="preserve">Level</w:t>
            </w:r>
          </w:p>
        </w:tc>
        <w:tc>
          <w:tcPr>
            <w:shd w:color="0D7C8F" w:val="solid"/>
            <w:tcMar>
              <w:top w:type="dxa" w:w="40"/>
              <w:left w:type="dxa" w:w="80"/>
              <w:bottom w:type="dxa" w:w="40"/>
              <w:right w:type="dxa" w:w="80"/>
            </w:tcMar>
          </w:tcPr>
          <w:p>
            <w:pPr>
              <w:spacing w:after="0"/>
            </w:pPr>
            <w:r>
              <w:rPr>
                <w:rFonts w:ascii="Calibri" w:cs="Calibri" w:eastAsia="Calibri" w:hAnsi="Calibri"/>
                <w:b/>
                <w:bCs/>
                <w:color w:val="FFFFFF"/>
                <w:sz w:val="19"/>
                <w:szCs w:val="19"/>
              </w:rPr>
              <w:t xml:space="preserve">Requirements</w:t>
            </w:r>
          </w:p>
        </w:tc>
        <w:tc>
          <w:tcPr>
            <w:shd w:color="0D7C8F" w:val="solid"/>
            <w:tcMar>
              <w:top w:type="dxa" w:w="40"/>
              <w:left w:type="dxa" w:w="80"/>
              <w:bottom w:type="dxa" w:w="40"/>
              <w:right w:type="dxa" w:w="80"/>
            </w:tcMar>
          </w:tcPr>
          <w:p>
            <w:pPr>
              <w:spacing w:after="0"/>
            </w:pPr>
            <w:r>
              <w:rPr>
                <w:rFonts w:ascii="Calibri" w:cs="Calibri" w:eastAsia="Calibri" w:hAnsi="Calibri"/>
                <w:b/>
                <w:bCs/>
                <w:color w:val="FFFFFF"/>
                <w:sz w:val="19"/>
                <w:szCs w:val="19"/>
              </w:rPr>
              <w:t xml:space="preserve">Authorized Count Types</w:t>
            </w:r>
          </w:p>
        </w:tc>
      </w:tr>
      <w:tr>
        <w:tc>
          <w:tcPr>
            <w:shd w:color="F2F4F7" w:val="solid"/>
            <w:tcMar>
              <w:top w:type="dxa" w:w="30"/>
              <w:left w:type="dxa" w:w="80"/>
              <w:bottom w:type="dxa" w:w="30"/>
              <w:right w:type="dxa" w:w="80"/>
            </w:tcMar>
          </w:tcPr>
          <w:p>
            <w:pPr>
              <w:spacing w:after="0"/>
            </w:pPr>
            <w:r>
              <w:rPr>
                <w:rFonts w:ascii="Calibri" w:cs="Calibri" w:eastAsia="Calibri" w:hAnsi="Calibri"/>
                <w:color w:val="1F2937"/>
                <w:sz w:val="19"/>
                <w:szCs w:val="19"/>
              </w:rPr>
              <w:t xml:space="preserve">Level 1</w:t>
            </w:r>
          </w:p>
        </w:tc>
        <w:tc>
          <w:tcPr>
            <w:shd w:color="F2F4F7" w:val="solid"/>
            <w:tcMar>
              <w:top w:type="dxa" w:w="30"/>
              <w:left w:type="dxa" w:w="80"/>
              <w:bottom w:type="dxa" w:w="30"/>
              <w:right w:type="dxa" w:w="80"/>
            </w:tcMar>
          </w:tcPr>
          <w:p>
            <w:pPr>
              <w:spacing w:after="0"/>
            </w:pPr>
            <w:r>
              <w:rPr>
                <w:rFonts w:ascii="Calibri" w:cs="Calibri" w:eastAsia="Calibri" w:hAnsi="Calibri"/>
                <w:color w:val="1F2937"/>
                <w:sz w:val="19"/>
                <w:szCs w:val="19"/>
              </w:rPr>
              <w:t xml:space="preserve">WMS basic operations certified; SOP-WH-002 training complete; 2 supervised counts signed off by Level 2 counter</w:t>
            </w:r>
          </w:p>
        </w:tc>
        <w:tc>
          <w:tcPr>
            <w:shd w:color="F2F4F7" w:val="solid"/>
            <w:tcMar>
              <w:top w:type="dxa" w:w="30"/>
              <w:left w:type="dxa" w:w="80"/>
              <w:bottom w:type="dxa" w:w="30"/>
              <w:right w:type="dxa" w:w="80"/>
            </w:tcMar>
          </w:tcPr>
          <w:p>
            <w:pPr>
              <w:spacing w:after="0"/>
            </w:pPr>
            <w:r>
              <w:rPr>
                <w:rFonts w:ascii="Calibri" w:cs="Calibri" w:eastAsia="Calibri" w:hAnsi="Calibri"/>
                <w:color w:val="1F2937"/>
                <w:sz w:val="19"/>
                <w:szCs w:val="19"/>
              </w:rPr>
              <w:t xml:space="preserve">B and C class SKUs; daily perishable sampling; ad-hoc counts (standard zones)</w:t>
            </w:r>
          </w:p>
        </w:tc>
      </w:tr>
      <w:tr>
        <w:tc>
          <w:tcPr>
            <w:tcMar>
              <w:top w:type="dxa" w:w="30"/>
              <w:left w:type="dxa" w:w="80"/>
              <w:bottom w:type="dxa" w:w="30"/>
              <w:right w:type="dxa" w:w="80"/>
            </w:tcMar>
          </w:tcPr>
          <w:p>
            <w:pPr>
              <w:spacing w:after="0"/>
            </w:pPr>
            <w:r>
              <w:rPr>
                <w:rFonts w:ascii="Calibri" w:cs="Calibri" w:eastAsia="Calibri" w:hAnsi="Calibri"/>
                <w:color w:val="1F2937"/>
                <w:sz w:val="19"/>
                <w:szCs w:val="19"/>
              </w:rPr>
              <w:t xml:space="preserve">Level 2</w:t>
            </w:r>
          </w:p>
        </w:tc>
        <w:tc>
          <w:tcPr>
            <w:tcMar>
              <w:top w:type="dxa" w:w="30"/>
              <w:left w:type="dxa" w:w="80"/>
              <w:bottom w:type="dxa" w:w="30"/>
              <w:right w:type="dxa" w:w="80"/>
            </w:tcMar>
          </w:tcPr>
          <w:p>
            <w:pPr>
              <w:spacing w:after="0"/>
            </w:pPr>
            <w:r>
              <w:rPr>
                <w:rFonts w:ascii="Calibri" w:cs="Calibri" w:eastAsia="Calibri" w:hAnsi="Calibri"/>
                <w:color w:val="1F2937"/>
                <w:sz w:val="19"/>
                <w:szCs w:val="19"/>
              </w:rPr>
              <w:t xml:space="preserve">Level 1 requirements + 6 months counting experience; variance investigation training; supervisor endorsement</w:t>
            </w:r>
          </w:p>
        </w:tc>
        <w:tc>
          <w:tcPr>
            <w:tcMar>
              <w:top w:type="dxa" w:w="30"/>
              <w:left w:type="dxa" w:w="80"/>
              <w:bottom w:type="dxa" w:w="30"/>
              <w:right w:type="dxa" w:w="80"/>
            </w:tcMar>
          </w:tcPr>
          <w:p>
            <w:pPr>
              <w:spacing w:after="0"/>
            </w:pPr>
            <w:r>
              <w:rPr>
                <w:rFonts w:ascii="Calibri" w:cs="Calibri" w:eastAsia="Calibri" w:hAnsi="Calibri"/>
                <w:color w:val="1F2937"/>
                <w:sz w:val="19"/>
                <w:szCs w:val="19"/>
              </w:rPr>
              <w:t xml:space="preserve">A class SKUs; high-value electronics; promotional counts; hold zone counts; regulatory counts</w:t>
            </w:r>
          </w:p>
        </w:tc>
      </w:tr>
      <w:tr>
        <w:tc>
          <w:tcPr>
            <w:shd w:color="F2F4F7" w:val="solid"/>
            <w:tcMar>
              <w:top w:type="dxa" w:w="30"/>
              <w:left w:type="dxa" w:w="80"/>
              <w:bottom w:type="dxa" w:w="30"/>
              <w:right w:type="dxa" w:w="80"/>
            </w:tcMar>
          </w:tcPr>
          <w:p>
            <w:pPr>
              <w:spacing w:after="0"/>
            </w:pPr>
            <w:r>
              <w:rPr>
                <w:rFonts w:ascii="Calibri" w:cs="Calibri" w:eastAsia="Calibri" w:hAnsi="Calibri"/>
                <w:color w:val="1F2937"/>
                <w:sz w:val="19"/>
                <w:szCs w:val="19"/>
              </w:rPr>
              <w:t xml:space="preserve">HAZMAT</w:t>
            </w:r>
          </w:p>
        </w:tc>
        <w:tc>
          <w:tcPr>
            <w:shd w:color="F2F4F7" w:val="solid"/>
            <w:tcMar>
              <w:top w:type="dxa" w:w="30"/>
              <w:left w:type="dxa" w:w="80"/>
              <w:bottom w:type="dxa" w:w="30"/>
              <w:right w:type="dxa" w:w="80"/>
            </w:tcMar>
          </w:tcPr>
          <w:p>
            <w:pPr>
              <w:spacing w:after="0"/>
            </w:pPr>
            <w:r>
              <w:rPr>
                <w:rFonts w:ascii="Calibri" w:cs="Calibri" w:eastAsia="Calibri" w:hAnsi="Calibri"/>
                <w:color w:val="1F2937"/>
                <w:sz w:val="19"/>
                <w:szCs w:val="19"/>
              </w:rPr>
              <w:t xml:space="preserve">Level 2 requirements + external HAZMAT certification</w:t>
            </w:r>
          </w:p>
        </w:tc>
        <w:tc>
          <w:tcPr>
            <w:shd w:color="F2F4F7" w:val="solid"/>
            <w:tcMar>
              <w:top w:type="dxa" w:w="30"/>
              <w:left w:type="dxa" w:w="80"/>
              <w:bottom w:type="dxa" w:w="30"/>
              <w:right w:type="dxa" w:w="80"/>
            </w:tcMar>
          </w:tcPr>
          <w:p>
            <w:pPr>
              <w:spacing w:after="0"/>
            </w:pPr>
            <w:r>
              <w:rPr>
                <w:rFonts w:ascii="Calibri" w:cs="Calibri" w:eastAsia="Calibri" w:hAnsi="Calibri"/>
                <w:color w:val="1F2937"/>
                <w:sz w:val="19"/>
                <w:szCs w:val="19"/>
              </w:rPr>
              <w:t xml:space="preserve">Hazardous materials zone counts</w:t>
            </w:r>
          </w:p>
        </w:tc>
      </w:tr>
    </w:tbl>
    <w:p>
      <w:pPr>
        <w:pBdr>
          <w:bottom w:val="single" w:color="0D7C8F" w:sz="2" w:space="4"/>
        </w:pBdr>
        <w:spacing w:after="160" w:before="360"/>
      </w:pPr>
      <w:r>
        <w:rPr>
          <w:rFonts w:ascii="Calibri" w:cs="Calibri" w:eastAsia="Calibri" w:hAnsi="Calibri"/>
          <w:b/>
          <w:bCs/>
          <w:color w:val="1B2A4A"/>
          <w:sz w:val="30"/>
          <w:szCs w:val="30"/>
        </w:rPr>
        <w:t xml:space="preserve">6. Pre-Count Preparation</w:t>
      </w:r>
    </w:p>
    <w:p>
      <w:pPr>
        <w:spacing w:after="80"/>
        <w:ind w:left="431"/>
      </w:pPr>
      <w:r>
        <w:rPr>
          <w:rFonts w:ascii="Calibri" w:cs="Calibri" w:eastAsia="Calibri" w:hAnsi="Calibri"/>
          <w:b/>
          <w:bCs/>
          <w:color w:val="0D7C8F"/>
          <w:sz w:val="21"/>
          <w:szCs w:val="21"/>
        </w:rPr>
        <w:t xml:space="preserve">1. </w:t>
      </w:r>
      <w:r>
        <w:rPr>
          <w:rFonts w:ascii="Calibri" w:cs="Calibri" w:eastAsia="Calibri" w:hAnsi="Calibri"/>
          <w:b w:val="false"/>
          <w:bCs w:val="false"/>
          <w:color w:val="1F2937"/>
          <w:sz w:val="21"/>
          <w:szCs w:val="21"/>
        </w:rPr>
        <w:t xml:space="preserve">Generate the Cycle Count Sheet from WMS for the assigned zone/SKU group. The sheet includes: Location barcode, SKU barcode, SKU description, UoM, and lot number (if lot-tracked). The BOOK QUANTITY IS HIDDEN (blind count method) to prevent bias.</w:t>
      </w:r>
    </w:p>
    <w:p>
      <w:pPr>
        <w:spacing w:after="80"/>
        <w:ind w:left="431"/>
      </w:pPr>
      <w:r>
        <w:rPr>
          <w:rFonts w:ascii="Calibri" w:cs="Calibri" w:eastAsia="Calibri" w:hAnsi="Calibri"/>
          <w:b/>
          <w:bCs/>
          <w:color w:val="0D7C8F"/>
          <w:sz w:val="21"/>
          <w:szCs w:val="21"/>
        </w:rPr>
        <w:t xml:space="preserve">2. </w:t>
      </w:r>
      <w:r>
        <w:rPr>
          <w:rFonts w:ascii="Calibri" w:cs="Calibri" w:eastAsia="Calibri" w:hAnsi="Calibri"/>
          <w:b w:val="false"/>
          <w:bCs w:val="false"/>
          <w:color w:val="1F2937"/>
          <w:sz w:val="21"/>
          <w:szCs w:val="21"/>
        </w:rPr>
        <w:t xml:space="preserve">Ensure all pending transactions for the count zone are complete:</w:t>
      </w:r>
    </w:p>
    <w:p>
      <w:pPr>
        <w:pStyle w:val="ListParagraph"/>
        <w:numPr>
          <w:ilvl w:val="0"/>
          <w:numId w:val="1"/>
        </w:numPr>
        <w:spacing w:after="120"/>
        <w:jc w:val="left"/>
      </w:pPr>
      <w:r>
        <w:rPr>
          <w:rFonts w:ascii="Calibri" w:cs="Calibri" w:eastAsia="Calibri" w:hAnsi="Calibri"/>
          <w:b w:val="false"/>
          <w:bCs w:val="false"/>
          <w:i w:val="false"/>
          <w:iCs w:val="false"/>
          <w:color w:val="1F2937"/>
          <w:sz w:val="21"/>
          <w:szCs w:val="21"/>
        </w:rPr>
        <w:t xml:space="preserve">All goods receipts posted and put-away confirmed</w:t>
      </w:r>
    </w:p>
    <w:p>
      <w:pPr>
        <w:pStyle w:val="ListParagraph"/>
        <w:numPr>
          <w:ilvl w:val="0"/>
          <w:numId w:val="1"/>
        </w:numPr>
        <w:spacing w:after="120"/>
        <w:jc w:val="left"/>
      </w:pPr>
      <w:r>
        <w:rPr>
          <w:rFonts w:ascii="Calibri" w:cs="Calibri" w:eastAsia="Calibri" w:hAnsi="Calibri"/>
          <w:b w:val="false"/>
          <w:bCs w:val="false"/>
          <w:i w:val="false"/>
          <w:iCs w:val="false"/>
          <w:color w:val="1F2937"/>
          <w:sz w:val="21"/>
          <w:szCs w:val="21"/>
        </w:rPr>
        <w:t xml:space="preserve">All open pick tasks completed or cancelled</w:t>
      </w:r>
    </w:p>
    <w:p>
      <w:pPr>
        <w:pStyle w:val="ListParagraph"/>
        <w:numPr>
          <w:ilvl w:val="0"/>
          <w:numId w:val="1"/>
        </w:numPr>
        <w:spacing w:after="120"/>
        <w:jc w:val="left"/>
      </w:pPr>
      <w:r>
        <w:rPr>
          <w:rFonts w:ascii="Calibri" w:cs="Calibri" w:eastAsia="Calibri" w:hAnsi="Calibri"/>
          <w:b w:val="false"/>
          <w:bCs w:val="false"/>
          <w:i w:val="false"/>
          <w:iCs w:val="false"/>
          <w:color w:val="1F2937"/>
          <w:sz w:val="21"/>
          <w:szCs w:val="21"/>
        </w:rPr>
        <w:t xml:space="preserve">All pending transfers posted</w:t>
      </w:r>
    </w:p>
    <w:p>
      <w:pPr>
        <w:pStyle w:val="ListParagraph"/>
        <w:numPr>
          <w:ilvl w:val="0"/>
          <w:numId w:val="1"/>
        </w:numPr>
        <w:spacing w:after="120"/>
        <w:jc w:val="left"/>
      </w:pPr>
      <w:r>
        <w:rPr>
          <w:rFonts w:ascii="Calibri" w:cs="Calibri" w:eastAsia="Calibri" w:hAnsi="Calibri"/>
          <w:b w:val="false"/>
          <w:bCs w:val="false"/>
          <w:i w:val="false"/>
          <w:iCs w:val="false"/>
          <w:color w:val="1F2937"/>
          <w:sz w:val="21"/>
          <w:szCs w:val="21"/>
        </w:rPr>
        <w:t xml:space="preserve">No open replenishment tasks for the zone</w:t>
      </w:r>
    </w:p>
    <w:p>
      <w:pPr>
        <w:pStyle w:val="ListParagraph"/>
        <w:numPr>
          <w:ilvl w:val="0"/>
          <w:numId w:val="1"/>
        </w:numPr>
        <w:spacing w:after="120"/>
        <w:jc w:val="left"/>
      </w:pPr>
      <w:r>
        <w:rPr>
          <w:rFonts w:ascii="Calibri" w:cs="Calibri" w:eastAsia="Calibri" w:hAnsi="Calibri"/>
          <w:b w:val="false"/>
          <w:bCs w:val="false"/>
          <w:i w:val="false"/>
          <w:iCs w:val="false"/>
          <w:color w:val="1F2937"/>
          <w:sz w:val="21"/>
          <w:szCs w:val="21"/>
        </w:rPr>
        <w:t xml:space="preserve">If transactions cannot be completed, coordinate with the DC Shift Manager to establish a zone freeze window. Maximum freeze duration: 4 hours for standard zones, 2 hours for high-velocity zones.</w:t>
      </w:r>
    </w:p>
    <w:p>
      <w:pPr>
        <w:spacing w:after="80"/>
        <w:ind w:left="431"/>
      </w:pPr>
      <w:r>
        <w:rPr>
          <w:rFonts w:ascii="Calibri" w:cs="Calibri" w:eastAsia="Calibri" w:hAnsi="Calibri"/>
          <w:b/>
          <w:bCs/>
          <w:color w:val="0D7C8F"/>
          <w:sz w:val="21"/>
          <w:szCs w:val="21"/>
        </w:rPr>
        <w:t xml:space="preserve">3. </w:t>
      </w:r>
      <w:r>
        <w:rPr>
          <w:rFonts w:ascii="Calibri" w:cs="Calibri" w:eastAsia="Calibri" w:hAnsi="Calibri"/>
          <w:b w:val="false"/>
          <w:bCs w:val="false"/>
          <w:color w:val="1F2937"/>
          <w:sz w:val="21"/>
          <w:szCs w:val="21"/>
        </w:rPr>
        <w:t xml:space="preserve">Verify handheld scanner is operational: firmware current (check version on startup screen; current version: MC9300-FW-2025.09), battery &gt; 60%, Wi-Fi connected to DC network.</w:t>
      </w:r>
    </w:p>
    <w:p>
      <w:pPr>
        <w:spacing w:after="80"/>
        <w:ind w:left="431"/>
      </w:pPr>
      <w:r>
        <w:rPr>
          <w:rFonts w:ascii="Calibri" w:cs="Calibri" w:eastAsia="Calibri" w:hAnsi="Calibri"/>
          <w:b/>
          <w:bCs/>
          <w:color w:val="0D7C8F"/>
          <w:sz w:val="21"/>
          <w:szCs w:val="21"/>
        </w:rPr>
        <w:t xml:space="preserve">4. </w:t>
      </w:r>
      <w:r>
        <w:rPr>
          <w:rFonts w:ascii="Calibri" w:cs="Calibri" w:eastAsia="Calibri" w:hAnsi="Calibri"/>
          <w:b w:val="false"/>
          <w:bCs w:val="false"/>
          <w:color w:val="1F2937"/>
          <w:sz w:val="21"/>
          <w:szCs w:val="21"/>
        </w:rPr>
        <w:t xml:space="preserve">For cold chain zone counts: Coordinate with the Cold Chain Manager to schedule count during off-peak receiving/shipping periods. Cold zone door-open time during counting must not exceed the limits defined in MCG-POL-012 (15 minutes for chilled, 5 minutes for frozen). Counters must wear appropriate PPE: insulated gloves, cold-weather vest for chilled zones; full cold-weather suit for frozen zones.</w:t>
      </w:r>
    </w:p>
    <w:p>
      <w:pPr>
        <w:spacing w:after="80"/>
        <w:ind w:left="431"/>
      </w:pPr>
      <w:r>
        <w:rPr>
          <w:rFonts w:ascii="Calibri" w:cs="Calibri" w:eastAsia="Calibri" w:hAnsi="Calibri"/>
          <w:b/>
          <w:bCs/>
          <w:color w:val="0D7C8F"/>
          <w:sz w:val="21"/>
          <w:szCs w:val="21"/>
        </w:rPr>
        <w:t xml:space="preserve">5. </w:t>
      </w:r>
      <w:r>
        <w:rPr>
          <w:rFonts w:ascii="Calibri" w:cs="Calibri" w:eastAsia="Calibri" w:hAnsi="Calibri"/>
          <w:b w:val="false"/>
          <w:bCs w:val="false"/>
          <w:color w:val="1F2937"/>
          <w:sz w:val="21"/>
          <w:szCs w:val="21"/>
        </w:rPr>
        <w:t xml:space="preserve">For high-value electronics counts: Notify DC Security. A security officer must be present during the count to maintain chain of custody. Count area must be under CCTV coverage.</w:t>
      </w:r>
    </w:p>
    <w:p>
      <w:pPr>
        <w:pBdr>
          <w:bottom w:val="single" w:color="0D7C8F" w:sz="2" w:space="4"/>
        </w:pBdr>
        <w:spacing w:after="160" w:before="360"/>
      </w:pPr>
      <w:r>
        <w:rPr>
          <w:rFonts w:ascii="Calibri" w:cs="Calibri" w:eastAsia="Calibri" w:hAnsi="Calibri"/>
          <w:b/>
          <w:bCs/>
          <w:color w:val="1B2A4A"/>
          <w:sz w:val="30"/>
          <w:szCs w:val="30"/>
        </w:rPr>
        <w:t xml:space="preserve">7. Count Process</w:t>
      </w:r>
    </w:p>
    <w:p>
      <w:pPr>
        <w:spacing w:after="80"/>
        <w:ind w:left="431"/>
      </w:pPr>
      <w:r>
        <w:rPr>
          <w:rFonts w:ascii="Calibri" w:cs="Calibri" w:eastAsia="Calibri" w:hAnsi="Calibri"/>
          <w:b/>
          <w:bCs/>
          <w:color w:val="0D7C8F"/>
          <w:sz w:val="21"/>
          <w:szCs w:val="21"/>
        </w:rPr>
        <w:t xml:space="preserve">1. </w:t>
      </w:r>
      <w:r>
        <w:rPr>
          <w:rFonts w:ascii="Calibri" w:cs="Calibri" w:eastAsia="Calibri" w:hAnsi="Calibri"/>
          <w:b w:val="false"/>
          <w:bCs w:val="false"/>
          <w:color w:val="1F2937"/>
          <w:sz w:val="21"/>
          <w:szCs w:val="21"/>
        </w:rPr>
        <w:t xml:space="preserve">Navigate to the first count location. Scan the location barcode to initiate count in WMS.</w:t>
      </w:r>
    </w:p>
    <w:p>
      <w:pPr>
        <w:spacing w:after="80"/>
        <w:ind w:left="431"/>
      </w:pPr>
      <w:r>
        <w:rPr>
          <w:rFonts w:ascii="Calibri" w:cs="Calibri" w:eastAsia="Calibri" w:hAnsi="Calibri"/>
          <w:b/>
          <w:bCs/>
          <w:color w:val="0D7C8F"/>
          <w:sz w:val="21"/>
          <w:szCs w:val="21"/>
        </w:rPr>
        <w:t xml:space="preserve">2. </w:t>
      </w:r>
      <w:r>
        <w:rPr>
          <w:rFonts w:ascii="Calibri" w:cs="Calibri" w:eastAsia="Calibri" w:hAnsi="Calibri"/>
          <w:b w:val="false"/>
          <w:bCs w:val="false"/>
          <w:color w:val="1F2937"/>
          <w:sz w:val="21"/>
          <w:szCs w:val="21"/>
        </w:rPr>
        <w:t xml:space="preserve">Physically count ALL units of each SKU at the location. Counting rules:</w:t>
      </w:r>
    </w:p>
    <w:p>
      <w:pPr>
        <w:pStyle w:val="ListParagraph"/>
        <w:numPr>
          <w:ilvl w:val="0"/>
          <w:numId w:val="1"/>
        </w:numPr>
        <w:spacing w:after="120"/>
        <w:jc w:val="left"/>
      </w:pPr>
      <w:r>
        <w:rPr>
          <w:rFonts w:ascii="Calibri" w:cs="Calibri" w:eastAsia="Calibri" w:hAnsi="Calibri"/>
          <w:b w:val="false"/>
          <w:bCs w:val="false"/>
          <w:i w:val="false"/>
          <w:iCs w:val="false"/>
          <w:color w:val="1F2937"/>
          <w:sz w:val="21"/>
          <w:szCs w:val="21"/>
        </w:rPr>
        <w:t xml:space="preserve">Count each individual unit (EA). Do not estimate.</w:t>
      </w:r>
    </w:p>
    <w:p>
      <w:pPr>
        <w:pStyle w:val="ListParagraph"/>
        <w:numPr>
          <w:ilvl w:val="0"/>
          <w:numId w:val="1"/>
        </w:numPr>
        <w:spacing w:after="120"/>
        <w:jc w:val="left"/>
      </w:pPr>
      <w:r>
        <w:rPr>
          <w:rFonts w:ascii="Calibri" w:cs="Calibri" w:eastAsia="Calibri" w:hAnsi="Calibri"/>
          <w:b w:val="false"/>
          <w:bCs w:val="false"/>
          <w:i w:val="false"/>
          <w:iCs w:val="false"/>
          <w:color w:val="1F2937"/>
          <w:sz w:val="21"/>
          <w:szCs w:val="21"/>
        </w:rPr>
        <w:t xml:space="preserve">For case (CS) quantities: Count cases AND open/partial cases. Record: X full cases + Y loose units. System converts to total EA.</w:t>
      </w:r>
    </w:p>
    <w:p>
      <w:pPr>
        <w:pStyle w:val="ListParagraph"/>
        <w:numPr>
          <w:ilvl w:val="0"/>
          <w:numId w:val="1"/>
        </w:numPr>
        <w:spacing w:after="120"/>
        <w:jc w:val="left"/>
      </w:pPr>
      <w:r>
        <w:rPr>
          <w:rFonts w:ascii="Calibri" w:cs="Calibri" w:eastAsia="Calibri" w:hAnsi="Calibri"/>
          <w:b w:val="false"/>
          <w:bCs w:val="false"/>
          <w:i w:val="false"/>
          <w:iCs w:val="false"/>
          <w:color w:val="1F2937"/>
          <w:sz w:val="21"/>
          <w:szCs w:val="21"/>
        </w:rPr>
        <w:t xml:space="preserve">For pallet (PAL) quantities: Count full pallets. For each pallet, verify the pallet label matches the SKU. If labels are missing or illegible, count individual cases on the pallet.</w:t>
      </w:r>
    </w:p>
    <w:p>
      <w:pPr>
        <w:pStyle w:val="ListParagraph"/>
        <w:numPr>
          <w:ilvl w:val="0"/>
          <w:numId w:val="1"/>
        </w:numPr>
        <w:spacing w:after="120"/>
        <w:jc w:val="left"/>
      </w:pPr>
      <w:r>
        <w:rPr>
          <w:rFonts w:ascii="Calibri" w:cs="Calibri" w:eastAsia="Calibri" w:hAnsi="Calibri"/>
          <w:b w:val="false"/>
          <w:bCs w:val="false"/>
          <w:i w:val="false"/>
          <w:iCs w:val="false"/>
          <w:color w:val="1F2937"/>
          <w:sz w:val="21"/>
          <w:szCs w:val="21"/>
        </w:rPr>
        <w:t xml:space="preserve">For lot-tracked products: Count by lot number. If multiple lots of the same SKU are at the same location, record separate counts per lot.</w:t>
      </w:r>
    </w:p>
    <w:p>
      <w:pPr>
        <w:pStyle w:val="ListParagraph"/>
        <w:numPr>
          <w:ilvl w:val="0"/>
          <w:numId w:val="1"/>
        </w:numPr>
        <w:spacing w:after="120"/>
        <w:jc w:val="left"/>
      </w:pPr>
      <w:r>
        <w:rPr>
          <w:rFonts w:ascii="Calibri" w:cs="Calibri" w:eastAsia="Calibri" w:hAnsi="Calibri"/>
          <w:b w:val="false"/>
          <w:bCs w:val="false"/>
          <w:i w:val="false"/>
          <w:iCs w:val="false"/>
          <w:color w:val="1F2937"/>
          <w:sz w:val="21"/>
          <w:szCs w:val="21"/>
        </w:rPr>
        <w:t xml:space="preserve">Count items physically present at the location, INCLUDING items that appear damaged, expired, or misplaced. Record their condition in the notes field.</w:t>
      </w:r>
    </w:p>
    <w:p>
      <w:pPr>
        <w:spacing w:after="80"/>
        <w:ind w:left="431"/>
      </w:pPr>
      <w:r>
        <w:rPr>
          <w:rFonts w:ascii="Calibri" w:cs="Calibri" w:eastAsia="Calibri" w:hAnsi="Calibri"/>
          <w:b/>
          <w:bCs/>
          <w:color w:val="0D7C8F"/>
          <w:sz w:val="21"/>
          <w:szCs w:val="21"/>
        </w:rPr>
        <w:t xml:space="preserve">3. </w:t>
      </w:r>
      <w:r>
        <w:rPr>
          <w:rFonts w:ascii="Calibri" w:cs="Calibri" w:eastAsia="Calibri" w:hAnsi="Calibri"/>
          <w:b w:val="false"/>
          <w:bCs w:val="false"/>
          <w:color w:val="1F2937"/>
          <w:sz w:val="21"/>
          <w:szCs w:val="21"/>
        </w:rPr>
        <w:t xml:space="preserve">Scan each SKU barcode and enter the physical count in the WMS count module.</w:t>
      </w:r>
    </w:p>
    <w:p>
      <w:pPr>
        <w:spacing w:after="80"/>
        <w:ind w:left="431"/>
      </w:pPr>
      <w:r>
        <w:rPr>
          <w:rFonts w:ascii="Calibri" w:cs="Calibri" w:eastAsia="Calibri" w:hAnsi="Calibri"/>
          <w:b/>
          <w:bCs/>
          <w:color w:val="0D7C8F"/>
          <w:sz w:val="21"/>
          <w:szCs w:val="21"/>
        </w:rPr>
        <w:t xml:space="preserve">4. </w:t>
      </w:r>
      <w:r>
        <w:rPr>
          <w:rFonts w:ascii="Calibri" w:cs="Calibri" w:eastAsia="Calibri" w:hAnsi="Calibri"/>
          <w:b w:val="false"/>
          <w:bCs w:val="false"/>
          <w:color w:val="1F2937"/>
          <w:sz w:val="21"/>
          <w:szCs w:val="21"/>
        </w:rPr>
        <w:t xml:space="preserve">WMS compares the entered count to the book quantity in real-time and flags variances:</w:t>
      </w:r>
    </w:p>
    <w:p>
      <w:pPr>
        <w:pBdr>
          <w:bottom w:val="single" w:color="0D7C8F" w:sz="2" w:space="4"/>
        </w:pBdr>
        <w:spacing w:after="160" w:before="360"/>
      </w:pPr>
      <w:r>
        <w:rPr>
          <w:rFonts w:ascii="Calibri" w:cs="Calibri" w:eastAsia="Calibri" w:hAnsi="Calibri"/>
          <w:b/>
          <w:bCs/>
          <w:color w:val="1B2A4A"/>
          <w:sz w:val="30"/>
          <w:szCs w:val="30"/>
        </w:rPr>
        <w:t xml:space="preserve">8. Variance Thresholds and Escalation</w:t>
      </w: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00"/>
        <w:gridCol w:w="100"/>
        <w:gridCol w:w="100"/>
        <w:gridCol w:w="100"/>
        <w:gridCol w:w="100"/>
      </w:tblGrid>
      <w:tr>
        <w:trPr>
          <w:tblHeader/>
        </w:trPr>
        <w:tc>
          <w:tcPr>
            <w:shd w:color="0D7C8F" w:val="solid"/>
            <w:tcMar>
              <w:top w:type="dxa" w:w="40"/>
              <w:left w:type="dxa" w:w="80"/>
              <w:bottom w:type="dxa" w:w="40"/>
              <w:right w:type="dxa" w:w="80"/>
            </w:tcMar>
          </w:tcPr>
          <w:p>
            <w:pPr>
              <w:spacing w:after="0"/>
            </w:pPr>
            <w:r>
              <w:rPr>
                <w:rFonts w:ascii="Calibri" w:cs="Calibri" w:eastAsia="Calibri" w:hAnsi="Calibri"/>
                <w:b/>
                <w:bCs/>
                <w:color w:val="FFFFFF"/>
                <w:sz w:val="19"/>
                <w:szCs w:val="19"/>
              </w:rPr>
              <w:t xml:space="preserve">Variance Level</w:t>
            </w:r>
          </w:p>
        </w:tc>
        <w:tc>
          <w:tcPr>
            <w:shd w:color="0D7C8F" w:val="solid"/>
            <w:tcMar>
              <w:top w:type="dxa" w:w="40"/>
              <w:left w:type="dxa" w:w="80"/>
              <w:bottom w:type="dxa" w:w="40"/>
              <w:right w:type="dxa" w:w="80"/>
            </w:tcMar>
          </w:tcPr>
          <w:p>
            <w:pPr>
              <w:spacing w:after="0"/>
            </w:pPr>
            <w:r>
              <w:rPr>
                <w:rFonts w:ascii="Calibri" w:cs="Calibri" w:eastAsia="Calibri" w:hAnsi="Calibri"/>
                <w:b/>
                <w:bCs/>
                <w:color w:val="FFFFFF"/>
                <w:sz w:val="19"/>
                <w:szCs w:val="19"/>
              </w:rPr>
              <w:t xml:space="preserve">Threshold</w:t>
            </w:r>
          </w:p>
        </w:tc>
        <w:tc>
          <w:tcPr>
            <w:shd w:color="0D7C8F" w:val="solid"/>
            <w:tcMar>
              <w:top w:type="dxa" w:w="40"/>
              <w:left w:type="dxa" w:w="80"/>
              <w:bottom w:type="dxa" w:w="40"/>
              <w:right w:type="dxa" w:w="80"/>
            </w:tcMar>
          </w:tcPr>
          <w:p>
            <w:pPr>
              <w:spacing w:after="0"/>
            </w:pPr>
            <w:r>
              <w:rPr>
                <w:rFonts w:ascii="Calibri" w:cs="Calibri" w:eastAsia="Calibri" w:hAnsi="Calibri"/>
                <w:b/>
                <w:bCs/>
                <w:color w:val="FFFFFF"/>
                <w:sz w:val="19"/>
                <w:szCs w:val="19"/>
              </w:rPr>
              <w:t xml:space="preserve">Action Required</w:t>
            </w:r>
          </w:p>
        </w:tc>
        <w:tc>
          <w:tcPr>
            <w:shd w:color="0D7C8F" w:val="solid"/>
            <w:tcMar>
              <w:top w:type="dxa" w:w="40"/>
              <w:left w:type="dxa" w:w="80"/>
              <w:bottom w:type="dxa" w:w="40"/>
              <w:right w:type="dxa" w:w="80"/>
            </w:tcMar>
          </w:tcPr>
          <w:p>
            <w:pPr>
              <w:spacing w:after="0"/>
            </w:pPr>
            <w:r>
              <w:rPr>
                <w:rFonts w:ascii="Calibri" w:cs="Calibri" w:eastAsia="Calibri" w:hAnsi="Calibri"/>
                <w:b/>
                <w:bCs/>
                <w:color w:val="FFFFFF"/>
                <w:sz w:val="19"/>
                <w:szCs w:val="19"/>
              </w:rPr>
              <w:t xml:space="preserve">Approval Authority</w:t>
            </w:r>
          </w:p>
        </w:tc>
        <w:tc>
          <w:tcPr>
            <w:shd w:color="0D7C8F" w:val="solid"/>
            <w:tcMar>
              <w:top w:type="dxa" w:w="40"/>
              <w:left w:type="dxa" w:w="80"/>
              <w:bottom w:type="dxa" w:w="40"/>
              <w:right w:type="dxa" w:w="80"/>
            </w:tcMar>
          </w:tcPr>
          <w:p>
            <w:pPr>
              <w:spacing w:after="0"/>
            </w:pPr>
            <w:r>
              <w:rPr>
                <w:rFonts w:ascii="Calibri" w:cs="Calibri" w:eastAsia="Calibri" w:hAnsi="Calibri"/>
                <w:b/>
                <w:bCs/>
                <w:color w:val="FFFFFF"/>
                <w:sz w:val="19"/>
                <w:szCs w:val="19"/>
              </w:rPr>
              <w:t xml:space="preserve">Resolution SLA</w:t>
            </w:r>
          </w:p>
        </w:tc>
      </w:tr>
      <w:tr>
        <w:tc>
          <w:tcPr>
            <w:shd w:color="F2F4F7" w:val="solid"/>
            <w:tcMar>
              <w:top w:type="dxa" w:w="30"/>
              <w:left w:type="dxa" w:w="80"/>
              <w:bottom w:type="dxa" w:w="30"/>
              <w:right w:type="dxa" w:w="80"/>
            </w:tcMar>
          </w:tcPr>
          <w:p>
            <w:pPr>
              <w:spacing w:after="0"/>
            </w:pPr>
            <w:r>
              <w:rPr>
                <w:rFonts w:ascii="Calibri" w:cs="Calibri" w:eastAsia="Calibri" w:hAnsi="Calibri"/>
                <w:color w:val="1F2937"/>
                <w:sz w:val="19"/>
                <w:szCs w:val="19"/>
              </w:rPr>
              <w:t xml:space="preserve">Minor</w:t>
            </w:r>
          </w:p>
        </w:tc>
        <w:tc>
          <w:tcPr>
            <w:shd w:color="F2F4F7" w:val="solid"/>
            <w:tcMar>
              <w:top w:type="dxa" w:w="30"/>
              <w:left w:type="dxa" w:w="80"/>
              <w:bottom w:type="dxa" w:w="30"/>
              <w:right w:type="dxa" w:w="80"/>
            </w:tcMar>
          </w:tcPr>
          <w:p>
            <w:pPr>
              <w:spacing w:after="0"/>
            </w:pPr>
            <w:r>
              <w:rPr>
                <w:rFonts w:ascii="Calibri" w:cs="Calibri" w:eastAsia="Calibri" w:hAnsi="Calibri"/>
                <w:color w:val="1F2937"/>
                <w:sz w:val="19"/>
                <w:szCs w:val="19"/>
              </w:rPr>
              <w:t xml:space="preserve">≤ 5 units AND ≤ 2% of book qty (whichever is greater)</w:t>
            </w:r>
          </w:p>
        </w:tc>
        <w:tc>
          <w:tcPr>
            <w:shd w:color="F2F4F7" w:val="solid"/>
            <w:tcMar>
              <w:top w:type="dxa" w:w="30"/>
              <w:left w:type="dxa" w:w="80"/>
              <w:bottom w:type="dxa" w:w="30"/>
              <w:right w:type="dxa" w:w="80"/>
            </w:tcMar>
          </w:tcPr>
          <w:p>
            <w:pPr>
              <w:spacing w:after="0"/>
            </w:pPr>
            <w:r>
              <w:rPr>
                <w:rFonts w:ascii="Calibri" w:cs="Calibri" w:eastAsia="Calibri" w:hAnsi="Calibri"/>
                <w:color w:val="1F2937"/>
                <w:sz w:val="19"/>
                <w:szCs w:val="19"/>
              </w:rPr>
              <w:t xml:space="preserve">System auto-adjusts WMS quantity with reason code 'CC-AUTO'. No manual intervention required. Adjustment logged for audit trail.</w:t>
            </w:r>
          </w:p>
        </w:tc>
        <w:tc>
          <w:tcPr>
            <w:shd w:color="F2F4F7" w:val="solid"/>
            <w:tcMar>
              <w:top w:type="dxa" w:w="30"/>
              <w:left w:type="dxa" w:w="80"/>
              <w:bottom w:type="dxa" w:w="30"/>
              <w:right w:type="dxa" w:w="80"/>
            </w:tcMar>
          </w:tcPr>
          <w:p>
            <w:pPr>
              <w:spacing w:after="0"/>
            </w:pPr>
            <w:r>
              <w:rPr>
                <w:rFonts w:ascii="Calibri" w:cs="Calibri" w:eastAsia="Calibri" w:hAnsi="Calibri"/>
                <w:color w:val="1F2937"/>
                <w:sz w:val="19"/>
                <w:szCs w:val="19"/>
              </w:rPr>
              <w:t xml:space="preserve">None (automated)</w:t>
            </w:r>
          </w:p>
        </w:tc>
        <w:tc>
          <w:tcPr>
            <w:shd w:color="F2F4F7" w:val="solid"/>
            <w:tcMar>
              <w:top w:type="dxa" w:w="30"/>
              <w:left w:type="dxa" w:w="80"/>
              <w:bottom w:type="dxa" w:w="30"/>
              <w:right w:type="dxa" w:w="80"/>
            </w:tcMar>
          </w:tcPr>
          <w:p>
            <w:pPr>
              <w:spacing w:after="0"/>
            </w:pPr>
            <w:r>
              <w:rPr>
                <w:rFonts w:ascii="Calibri" w:cs="Calibri" w:eastAsia="Calibri" w:hAnsi="Calibri"/>
                <w:color w:val="1F2937"/>
                <w:sz w:val="19"/>
                <w:szCs w:val="19"/>
              </w:rPr>
              <w:t xml:space="preserve">Immediate (system)</w:t>
            </w:r>
          </w:p>
        </w:tc>
      </w:tr>
      <w:tr>
        <w:tc>
          <w:tcPr>
            <w:tcMar>
              <w:top w:type="dxa" w:w="30"/>
              <w:left w:type="dxa" w:w="80"/>
              <w:bottom w:type="dxa" w:w="30"/>
              <w:right w:type="dxa" w:w="80"/>
            </w:tcMar>
          </w:tcPr>
          <w:p>
            <w:pPr>
              <w:spacing w:after="0"/>
            </w:pPr>
            <w:r>
              <w:rPr>
                <w:rFonts w:ascii="Calibri" w:cs="Calibri" w:eastAsia="Calibri" w:hAnsi="Calibri"/>
                <w:color w:val="1F2937"/>
                <w:sz w:val="19"/>
                <w:szCs w:val="19"/>
              </w:rPr>
              <w:t xml:space="preserve">Moderate</w:t>
            </w:r>
          </w:p>
        </w:tc>
        <w:tc>
          <w:tcPr>
            <w:tcMar>
              <w:top w:type="dxa" w:w="30"/>
              <w:left w:type="dxa" w:w="80"/>
              <w:bottom w:type="dxa" w:w="30"/>
              <w:right w:type="dxa" w:w="80"/>
            </w:tcMar>
          </w:tcPr>
          <w:p>
            <w:pPr>
              <w:spacing w:after="0"/>
            </w:pPr>
            <w:r>
              <w:rPr>
                <w:rFonts w:ascii="Calibri" w:cs="Calibri" w:eastAsia="Calibri" w:hAnsi="Calibri"/>
                <w:color w:val="1F2937"/>
                <w:sz w:val="19"/>
                <w:szCs w:val="19"/>
              </w:rPr>
              <w:t xml:space="preserve">6-25 units OR 2-5% of book qty</w:t>
            </w:r>
          </w:p>
        </w:tc>
        <w:tc>
          <w:tcPr>
            <w:tcMar>
              <w:top w:type="dxa" w:w="30"/>
              <w:left w:type="dxa" w:w="80"/>
              <w:bottom w:type="dxa" w:w="30"/>
              <w:right w:type="dxa" w:w="80"/>
            </w:tcMar>
          </w:tcPr>
          <w:p>
            <w:pPr>
              <w:spacing w:after="0"/>
            </w:pPr>
            <w:r>
              <w:rPr>
                <w:rFonts w:ascii="Calibri" w:cs="Calibri" w:eastAsia="Calibri" w:hAnsi="Calibri"/>
                <w:color w:val="1F2937"/>
                <w:sz w:val="19"/>
                <w:szCs w:val="19"/>
              </w:rPr>
              <w:t xml:space="preserve">WMS flags for recount. A DIFFERENT counter (not the original) must perform a second blind count. If the recount matches the original count, supervisor approves the adjustment. If the recount differs, a third count is performed by a Level 2 counter.</w:t>
            </w:r>
          </w:p>
        </w:tc>
        <w:tc>
          <w:tcPr>
            <w:tcMar>
              <w:top w:type="dxa" w:w="30"/>
              <w:left w:type="dxa" w:w="80"/>
              <w:bottom w:type="dxa" w:w="30"/>
              <w:right w:type="dxa" w:w="80"/>
            </w:tcMar>
          </w:tcPr>
          <w:p>
            <w:pPr>
              <w:spacing w:after="0"/>
            </w:pPr>
            <w:r>
              <w:rPr>
                <w:rFonts w:ascii="Calibri" w:cs="Calibri" w:eastAsia="Calibri" w:hAnsi="Calibri"/>
                <w:color w:val="1F2937"/>
                <w:sz w:val="19"/>
                <w:szCs w:val="19"/>
              </w:rPr>
              <w:t xml:space="preserve">Receiving Dock Supervisor or Inventory Control Analyst</w:t>
            </w:r>
          </w:p>
        </w:tc>
        <w:tc>
          <w:tcPr>
            <w:tcMar>
              <w:top w:type="dxa" w:w="30"/>
              <w:left w:type="dxa" w:w="80"/>
              <w:bottom w:type="dxa" w:w="30"/>
              <w:right w:type="dxa" w:w="80"/>
            </w:tcMar>
          </w:tcPr>
          <w:p>
            <w:pPr>
              <w:spacing w:after="0"/>
            </w:pPr>
            <w:r>
              <w:rPr>
                <w:rFonts w:ascii="Calibri" w:cs="Calibri" w:eastAsia="Calibri" w:hAnsi="Calibri"/>
                <w:color w:val="1F2937"/>
                <w:sz w:val="19"/>
                <w:szCs w:val="19"/>
              </w:rPr>
              <w:t xml:space="preserve">Within 24 hours</w:t>
            </w:r>
          </w:p>
        </w:tc>
      </w:tr>
      <w:tr>
        <w:tc>
          <w:tcPr>
            <w:shd w:color="F2F4F7" w:val="solid"/>
            <w:tcMar>
              <w:top w:type="dxa" w:w="30"/>
              <w:left w:type="dxa" w:w="80"/>
              <w:bottom w:type="dxa" w:w="30"/>
              <w:right w:type="dxa" w:w="80"/>
            </w:tcMar>
          </w:tcPr>
          <w:p>
            <w:pPr>
              <w:spacing w:after="0"/>
            </w:pPr>
            <w:r>
              <w:rPr>
                <w:rFonts w:ascii="Calibri" w:cs="Calibri" w:eastAsia="Calibri" w:hAnsi="Calibri"/>
                <w:color w:val="1F2937"/>
                <w:sz w:val="19"/>
                <w:szCs w:val="19"/>
              </w:rPr>
              <w:t xml:space="preserve">Major</w:t>
            </w:r>
          </w:p>
        </w:tc>
        <w:tc>
          <w:tcPr>
            <w:shd w:color="F2F4F7" w:val="solid"/>
            <w:tcMar>
              <w:top w:type="dxa" w:w="30"/>
              <w:left w:type="dxa" w:w="80"/>
              <w:bottom w:type="dxa" w:w="30"/>
              <w:right w:type="dxa" w:w="80"/>
            </w:tcMar>
          </w:tcPr>
          <w:p>
            <w:pPr>
              <w:spacing w:after="0"/>
            </w:pPr>
            <w:r>
              <w:rPr>
                <w:rFonts w:ascii="Calibri" w:cs="Calibri" w:eastAsia="Calibri" w:hAnsi="Calibri"/>
                <w:color w:val="1F2937"/>
                <w:sz w:val="19"/>
                <w:szCs w:val="19"/>
              </w:rPr>
              <w:t xml:space="preserve">26-100 units OR 5-10% of book qty</w:t>
            </w:r>
          </w:p>
        </w:tc>
        <w:tc>
          <w:tcPr>
            <w:shd w:color="F2F4F7" w:val="solid"/>
            <w:tcMar>
              <w:top w:type="dxa" w:w="30"/>
              <w:left w:type="dxa" w:w="80"/>
              <w:bottom w:type="dxa" w:w="30"/>
              <w:right w:type="dxa" w:w="80"/>
            </w:tcMar>
          </w:tcPr>
          <w:p>
            <w:pPr>
              <w:spacing w:after="0"/>
            </w:pPr>
            <w:r>
              <w:rPr>
                <w:rFonts w:ascii="Calibri" w:cs="Calibri" w:eastAsia="Calibri" w:hAnsi="Calibri"/>
                <w:color w:val="1F2937"/>
                <w:sz w:val="19"/>
                <w:szCs w:val="19"/>
              </w:rPr>
              <w:t xml:space="preserve">Full zone recount triggered. Root cause investigation initiated by Inventory Control Analyst. Common causes investigated: silent pipeline failure, mispicks, unreported damage, theft, WMS-SAP sync issue.</w:t>
            </w:r>
          </w:p>
        </w:tc>
        <w:tc>
          <w:tcPr>
            <w:shd w:color="F2F4F7" w:val="solid"/>
            <w:tcMar>
              <w:top w:type="dxa" w:w="30"/>
              <w:left w:type="dxa" w:w="80"/>
              <w:bottom w:type="dxa" w:w="30"/>
              <w:right w:type="dxa" w:w="80"/>
            </w:tcMar>
          </w:tcPr>
          <w:p>
            <w:pPr>
              <w:spacing w:after="0"/>
            </w:pPr>
            <w:r>
              <w:rPr>
                <w:rFonts w:ascii="Calibri" w:cs="Calibri" w:eastAsia="Calibri" w:hAnsi="Calibri"/>
                <w:color w:val="1F2937"/>
                <w:sz w:val="19"/>
                <w:szCs w:val="19"/>
              </w:rPr>
              <w:t xml:space="preserve">Inventory Control Manager</w:t>
            </w:r>
          </w:p>
        </w:tc>
        <w:tc>
          <w:tcPr>
            <w:shd w:color="F2F4F7" w:val="solid"/>
            <w:tcMar>
              <w:top w:type="dxa" w:w="30"/>
              <w:left w:type="dxa" w:w="80"/>
              <w:bottom w:type="dxa" w:w="30"/>
              <w:right w:type="dxa" w:w="80"/>
            </w:tcMar>
          </w:tcPr>
          <w:p>
            <w:pPr>
              <w:spacing w:after="0"/>
            </w:pPr>
            <w:r>
              <w:rPr>
                <w:rFonts w:ascii="Calibri" w:cs="Calibri" w:eastAsia="Calibri" w:hAnsi="Calibri"/>
                <w:color w:val="1F2937"/>
                <w:sz w:val="19"/>
                <w:szCs w:val="19"/>
              </w:rPr>
              <w:t xml:space="preserve">Within 48 hours</w:t>
            </w:r>
          </w:p>
        </w:tc>
      </w:tr>
      <w:tr>
        <w:tc>
          <w:tcPr>
            <w:tcMar>
              <w:top w:type="dxa" w:w="30"/>
              <w:left w:type="dxa" w:w="80"/>
              <w:bottom w:type="dxa" w:w="30"/>
              <w:right w:type="dxa" w:w="80"/>
            </w:tcMar>
          </w:tcPr>
          <w:p>
            <w:pPr>
              <w:spacing w:after="0"/>
            </w:pPr>
            <w:r>
              <w:rPr>
                <w:rFonts w:ascii="Calibri" w:cs="Calibri" w:eastAsia="Calibri" w:hAnsi="Calibri"/>
                <w:color w:val="1F2937"/>
                <w:sz w:val="19"/>
                <w:szCs w:val="19"/>
              </w:rPr>
              <w:t xml:space="preserve">Critical</w:t>
            </w:r>
          </w:p>
        </w:tc>
        <w:tc>
          <w:tcPr>
            <w:tcMar>
              <w:top w:type="dxa" w:w="30"/>
              <w:left w:type="dxa" w:w="80"/>
              <w:bottom w:type="dxa" w:w="30"/>
              <w:right w:type="dxa" w:w="80"/>
            </w:tcMar>
          </w:tcPr>
          <w:p>
            <w:pPr>
              <w:spacing w:after="0"/>
            </w:pPr>
            <w:r>
              <w:rPr>
                <w:rFonts w:ascii="Calibri" w:cs="Calibri" w:eastAsia="Calibri" w:hAnsi="Calibri"/>
                <w:color w:val="1F2937"/>
                <w:sz w:val="19"/>
                <w:szCs w:val="19"/>
              </w:rPr>
              <w:t xml:space="preserve">&gt; 100 units OR &gt; 10% of book qty, OR any A-class SKU variance &gt; 5%</w:t>
            </w:r>
          </w:p>
        </w:tc>
        <w:tc>
          <w:tcPr>
            <w:tcMar>
              <w:top w:type="dxa" w:w="30"/>
              <w:left w:type="dxa" w:w="80"/>
              <w:bottom w:type="dxa" w:w="30"/>
              <w:right w:type="dxa" w:w="80"/>
            </w:tcMar>
          </w:tcPr>
          <w:p>
            <w:pPr>
              <w:spacing w:after="0"/>
            </w:pPr>
            <w:r>
              <w:rPr>
                <w:rFonts w:ascii="Calibri" w:cs="Calibri" w:eastAsia="Calibri" w:hAnsi="Calibri"/>
                <w:color w:val="1F2937"/>
                <w:sz w:val="19"/>
                <w:szCs w:val="19"/>
              </w:rPr>
              <w:t xml:space="preserve">Zone freeze initiated. Full zone recount by Level 2 counters. VP Warehouse Operations notified. Root cause investigation with written report. May trigger financial inventory restatement.</w:t>
            </w:r>
          </w:p>
        </w:tc>
        <w:tc>
          <w:tcPr>
            <w:tcMar>
              <w:top w:type="dxa" w:w="30"/>
              <w:left w:type="dxa" w:w="80"/>
              <w:bottom w:type="dxa" w:w="30"/>
              <w:right w:type="dxa" w:w="80"/>
            </w:tcMar>
          </w:tcPr>
          <w:p>
            <w:pPr>
              <w:spacing w:after="0"/>
            </w:pPr>
            <w:r>
              <w:rPr>
                <w:rFonts w:ascii="Calibri" w:cs="Calibri" w:eastAsia="Calibri" w:hAnsi="Calibri"/>
                <w:color w:val="1F2937"/>
                <w:sz w:val="19"/>
                <w:szCs w:val="19"/>
              </w:rPr>
              <w:t xml:space="preserve">VP Warehouse Operations (Henrik Jansen)</w:t>
            </w:r>
          </w:p>
        </w:tc>
        <w:tc>
          <w:tcPr>
            <w:tcMar>
              <w:top w:type="dxa" w:w="30"/>
              <w:left w:type="dxa" w:w="80"/>
              <w:bottom w:type="dxa" w:w="30"/>
              <w:right w:type="dxa" w:w="80"/>
            </w:tcMar>
          </w:tcPr>
          <w:p>
            <w:pPr>
              <w:spacing w:after="0"/>
            </w:pPr>
            <w:r>
              <w:rPr>
                <w:rFonts w:ascii="Calibri" w:cs="Calibri" w:eastAsia="Calibri" w:hAnsi="Calibri"/>
                <w:color w:val="1F2937"/>
                <w:sz w:val="19"/>
                <w:szCs w:val="19"/>
              </w:rPr>
              <w:t xml:space="preserve">Within 72 hours; written RCA report within 5 business days</w:t>
            </w:r>
          </w:p>
        </w:tc>
      </w:tr>
    </w:tbl>
    <w:p>
      <w:pPr>
        <w:pBdr>
          <w:bottom w:val="single" w:color="0D7C8F" w:sz="2" w:space="4"/>
        </w:pBdr>
        <w:spacing w:after="160" w:before="360"/>
      </w:pPr>
      <w:r>
        <w:rPr>
          <w:rFonts w:ascii="Calibri" w:cs="Calibri" w:eastAsia="Calibri" w:hAnsi="Calibri"/>
          <w:b/>
          <w:bCs/>
          <w:color w:val="1B2A4A"/>
          <w:sz w:val="30"/>
          <w:szCs w:val="30"/>
        </w:rPr>
        <w:t xml:space="preserve">9. SAP Reconciliation</w:t>
      </w:r>
    </w:p>
    <w:p>
      <w:pPr>
        <w:spacing w:after="120"/>
        <w:jc w:val="left"/>
      </w:pPr>
      <w:r>
        <w:rPr>
          <w:rFonts w:ascii="Calibri" w:cs="Calibri" w:eastAsia="Calibri" w:hAnsi="Calibri"/>
          <w:b w:val="false"/>
          <w:bCs w:val="false"/>
          <w:i w:val="false"/>
          <w:iCs w:val="false"/>
          <w:color w:val="1F2937"/>
          <w:sz w:val="21"/>
          <w:szCs w:val="21"/>
        </w:rPr>
        <w:t xml:space="preserve">After WMS count adjustments are finalized, the Inventory Control Analyst must verify SAP reconciliation:</w:t>
      </w:r>
    </w:p>
    <w:p>
      <w:pPr>
        <w:spacing w:after="80"/>
        <w:ind w:left="431"/>
      </w:pPr>
      <w:r>
        <w:rPr>
          <w:rFonts w:ascii="Calibri" w:cs="Calibri" w:eastAsia="Calibri" w:hAnsi="Calibri"/>
          <w:b/>
          <w:bCs/>
          <w:color w:val="0D7C8F"/>
          <w:sz w:val="21"/>
          <w:szCs w:val="21"/>
        </w:rPr>
        <w:t xml:space="preserve">1. </w:t>
      </w:r>
      <w:r>
        <w:rPr>
          <w:rFonts w:ascii="Calibri" w:cs="Calibri" w:eastAsia="Calibri" w:hAnsi="Calibri"/>
          <w:b w:val="false"/>
          <w:bCs w:val="false"/>
          <w:color w:val="1F2937"/>
          <w:sz w:val="21"/>
          <w:szCs w:val="21"/>
        </w:rPr>
        <w:t xml:space="preserve">Allow MINIMUM 30 minutes for CDC replication from WMS to SAP. For large batch adjustments (&gt; 50 SKU locations), allow 60 minutes.</w:t>
      </w:r>
    </w:p>
    <w:p>
      <w:pPr>
        <w:spacing w:after="80"/>
        <w:ind w:left="431"/>
      </w:pPr>
      <w:r>
        <w:rPr>
          <w:rFonts w:ascii="Calibri" w:cs="Calibri" w:eastAsia="Calibri" w:hAnsi="Calibri"/>
          <w:b/>
          <w:bCs/>
          <w:color w:val="0D7C8F"/>
          <w:sz w:val="21"/>
          <w:szCs w:val="21"/>
        </w:rPr>
        <w:t xml:space="preserve">2. </w:t>
      </w:r>
      <w:r>
        <w:rPr>
          <w:rFonts w:ascii="Calibri" w:cs="Calibri" w:eastAsia="Calibri" w:hAnsi="Calibri"/>
          <w:b w:val="false"/>
          <w:bCs w:val="false"/>
          <w:color w:val="1F2937"/>
          <w:sz w:val="21"/>
          <w:szCs w:val="21"/>
        </w:rPr>
        <w:t xml:space="preserve">In SAP, run transaction MI07 (Inventory Differences List) filtered for the counted SKUs and date range.</w:t>
      </w:r>
    </w:p>
    <w:p>
      <w:pPr>
        <w:spacing w:after="80"/>
        <w:ind w:left="431"/>
      </w:pPr>
      <w:r>
        <w:rPr>
          <w:rFonts w:ascii="Calibri" w:cs="Calibri" w:eastAsia="Calibri" w:hAnsi="Calibri"/>
          <w:b/>
          <w:bCs/>
          <w:color w:val="0D7C8F"/>
          <w:sz w:val="21"/>
          <w:szCs w:val="21"/>
        </w:rPr>
        <w:t xml:space="preserve">3. </w:t>
      </w:r>
      <w:r>
        <w:rPr>
          <w:rFonts w:ascii="Calibri" w:cs="Calibri" w:eastAsia="Calibri" w:hAnsi="Calibri"/>
          <w:b w:val="false"/>
          <w:bCs w:val="false"/>
          <w:color w:val="1F2937"/>
          <w:sz w:val="21"/>
          <w:szCs w:val="21"/>
        </w:rPr>
        <w:t xml:space="preserve">Verify each WMS count adjustment is reflected in SAP with matching quantity.</w:t>
      </w:r>
    </w:p>
    <w:p>
      <w:pPr>
        <w:spacing w:after="80"/>
        <w:ind w:left="431"/>
      </w:pPr>
      <w:r>
        <w:rPr>
          <w:rFonts w:ascii="Calibri" w:cs="Calibri" w:eastAsia="Calibri" w:hAnsi="Calibri"/>
          <w:b/>
          <w:bCs/>
          <w:color w:val="0D7C8F"/>
          <w:sz w:val="21"/>
          <w:szCs w:val="21"/>
        </w:rPr>
        <w:t xml:space="preserve">4. </w:t>
      </w:r>
      <w:r>
        <w:rPr>
          <w:rFonts w:ascii="Calibri" w:cs="Calibri" w:eastAsia="Calibri" w:hAnsi="Calibri"/>
          <w:b w:val="false"/>
          <w:bCs w:val="false"/>
          <w:color w:val="1F2937"/>
          <w:sz w:val="21"/>
          <w:szCs w:val="21"/>
        </w:rPr>
        <w:t xml:space="preserve">If any adjustment is MISSING from SAP after 60 minutes, this may indicate a CDC pipeline failure. Escalate to IT Operations immediately and reference INC-2025-04872 (Rotterdam Pipeline Failure) as a comparable incident. Do NOT manually enter the adjustment in SAP.</w:t>
      </w: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00"/>
        <w:gridCol w:w="100"/>
      </w:tblGrid>
      <w:tr>
        <w:tc>
          <w:tcPr>
            <w:tcW w:type="pct" w:w="1%"/>
            <w:tcBorders>
              <w:top w:val="none"/>
              <w:left w:val="none"/>
              <w:bottom w:val="none"/>
              <w:right w:val="none"/>
            </w:tcBorders>
            <w:shd w:color="C4922E" w:val="solid"/>
          </w:tcPr>
          <w:p>
            <w:pPr>
              <w:spacing w:after="0"/>
            </w:pPr>
            <w:r>
              <w:rPr>
                <w:sz w:val="10"/>
                <w:szCs w:val="10"/>
              </w:rPr>
              <w:t xml:space="preserve"> </w:t>
            </w:r>
          </w:p>
        </w:tc>
        <w:tc>
          <w:tcPr>
            <w:tcW w:type="pct" w:w="99%"/>
            <w:shd w:color="F2F4F7" w:val="solid"/>
            <w:tcMar>
              <w:top w:type="dxa" w:w="80"/>
              <w:left w:type="dxa" w:w="120"/>
              <w:bottom w:type="dxa" w:w="80"/>
              <w:right w:type="dxa" w:w="120"/>
            </w:tcMar>
          </w:tcPr>
          <w:p>
            <w:pPr>
              <w:spacing w:after="0"/>
            </w:pPr>
            <w:r>
              <w:rPr>
                <w:rFonts w:ascii="Calibri" w:cs="Calibri" w:eastAsia="Calibri" w:hAnsi="Calibri"/>
                <w:color w:val="1F2937"/>
                <w:sz w:val="20"/>
                <w:szCs w:val="20"/>
              </w:rPr>
              <w:t xml:space="preserve">KNOWN ISSUE: Due to the 15-minute CDC batch window, rapid sequential count adjustments on the same SKU may show temporary discrepancies between WMS and SAP. Example: Counter adjusts SKU MCG-4420 at Location A-14-03 at 10:05, then adjusts the same SKU at Location A-14-08 at 10:12. The first adjustment may reach SAP before the second, showing a momentary intermediate value. ALWAYS wait 30+ minutes after the LAST count adjustment before verifying reconciliation.</w:t>
            </w:r>
          </w:p>
        </w:tc>
      </w:tr>
    </w:tbl>
    <w:p>
      <w:pPr>
        <w:pBdr>
          <w:bottom w:val="single" w:color="0D7C8F" w:sz="2" w:space="4"/>
        </w:pBdr>
        <w:spacing w:after="160" w:before="360"/>
      </w:pPr>
      <w:r>
        <w:rPr>
          <w:rFonts w:ascii="Calibri" w:cs="Calibri" w:eastAsia="Calibri" w:hAnsi="Calibri"/>
          <w:b/>
          <w:bCs/>
          <w:color w:val="1B2A4A"/>
          <w:sz w:val="30"/>
          <w:szCs w:val="30"/>
        </w:rPr>
        <w:t xml:space="preserve">10. Root Cause Analysis</w:t>
      </w:r>
    </w:p>
    <w:p>
      <w:pPr>
        <w:spacing w:after="120"/>
        <w:jc w:val="left"/>
      </w:pPr>
      <w:r>
        <w:rPr>
          <w:rFonts w:ascii="Calibri" w:cs="Calibri" w:eastAsia="Calibri" w:hAnsi="Calibri"/>
          <w:b w:val="false"/>
          <w:bCs w:val="false"/>
          <w:i w:val="false"/>
          <w:iCs w:val="false"/>
          <w:color w:val="1F2937"/>
          <w:sz w:val="21"/>
          <w:szCs w:val="21"/>
        </w:rPr>
        <w:t xml:space="preserve">For all Major and Critical variances, a Root Cause Analysis (RCA) must be completed within the resolution SLA. The RCA must address:</w:t>
      </w:r>
    </w:p>
    <w:p>
      <w:pPr>
        <w:spacing w:after="80"/>
        <w:ind w:left="431"/>
      </w:pPr>
      <w:r>
        <w:rPr>
          <w:rFonts w:ascii="Calibri" w:cs="Calibri" w:eastAsia="Calibri" w:hAnsi="Calibri"/>
          <w:b/>
          <w:bCs/>
          <w:color w:val="0D7C8F"/>
          <w:sz w:val="21"/>
          <w:szCs w:val="21"/>
        </w:rPr>
        <w:t xml:space="preserve">1. </w:t>
      </w:r>
      <w:r>
        <w:rPr>
          <w:rFonts w:ascii="Calibri" w:cs="Calibri" w:eastAsia="Calibri" w:hAnsi="Calibri"/>
          <w:b w:val="false"/>
          <w:bCs w:val="false"/>
          <w:color w:val="1F2937"/>
          <w:sz w:val="21"/>
          <w:szCs w:val="21"/>
        </w:rPr>
        <w:t xml:space="preserve">What was the specific variance (SKU, location, expected vs actual, lot if applicable)?</w:t>
      </w:r>
    </w:p>
    <w:p>
      <w:pPr>
        <w:spacing w:after="80"/>
        <w:ind w:left="431"/>
      </w:pPr>
      <w:r>
        <w:rPr>
          <w:rFonts w:ascii="Calibri" w:cs="Calibri" w:eastAsia="Calibri" w:hAnsi="Calibri"/>
          <w:b/>
          <w:bCs/>
          <w:color w:val="0D7C8F"/>
          <w:sz w:val="21"/>
          <w:szCs w:val="21"/>
        </w:rPr>
        <w:t xml:space="preserve">2. </w:t>
      </w:r>
      <w:r>
        <w:rPr>
          <w:rFonts w:ascii="Calibri" w:cs="Calibri" w:eastAsia="Calibri" w:hAnsi="Calibri"/>
          <w:b w:val="false"/>
          <w:bCs w:val="false"/>
          <w:color w:val="1F2937"/>
          <w:sz w:val="21"/>
          <w:szCs w:val="21"/>
        </w:rPr>
        <w:t xml:space="preserve">When was the last accurate count at this location (reference previous cycle count records)?</w:t>
      </w:r>
    </w:p>
    <w:p>
      <w:pPr>
        <w:spacing w:after="80"/>
        <w:ind w:left="431"/>
      </w:pPr>
      <w:r>
        <w:rPr>
          <w:rFonts w:ascii="Calibri" w:cs="Calibri" w:eastAsia="Calibri" w:hAnsi="Calibri"/>
          <w:b/>
          <w:bCs/>
          <w:color w:val="0D7C8F"/>
          <w:sz w:val="21"/>
          <w:szCs w:val="21"/>
        </w:rPr>
        <w:t xml:space="preserve">3. </w:t>
      </w:r>
      <w:r>
        <w:rPr>
          <w:rFonts w:ascii="Calibri" w:cs="Calibri" w:eastAsia="Calibri" w:hAnsi="Calibri"/>
          <w:b w:val="false"/>
          <w:bCs w:val="false"/>
          <w:color w:val="1F2937"/>
          <w:sz w:val="21"/>
          <w:szCs w:val="21"/>
        </w:rPr>
        <w:t xml:space="preserve">What transactions occurred at this location since the last accurate count (WMS transaction log)?</w:t>
      </w:r>
    </w:p>
    <w:p>
      <w:pPr>
        <w:spacing w:after="80"/>
        <w:ind w:left="431"/>
      </w:pPr>
      <w:r>
        <w:rPr>
          <w:rFonts w:ascii="Calibri" w:cs="Calibri" w:eastAsia="Calibri" w:hAnsi="Calibri"/>
          <w:b/>
          <w:bCs/>
          <w:color w:val="0D7C8F"/>
          <w:sz w:val="21"/>
          <w:szCs w:val="21"/>
        </w:rPr>
        <w:t xml:space="preserve">4. </w:t>
      </w:r>
      <w:r>
        <w:rPr>
          <w:rFonts w:ascii="Calibri" w:cs="Calibri" w:eastAsia="Calibri" w:hAnsi="Calibri"/>
          <w:b w:val="false"/>
          <w:bCs w:val="false"/>
          <w:color w:val="1F2937"/>
          <w:sz w:val="21"/>
          <w:szCs w:val="21"/>
        </w:rPr>
        <w:t xml:space="preserve">Was there a known pipeline failure or sync issue during the period (check IT Ops incident log)?</w:t>
      </w:r>
    </w:p>
    <w:p>
      <w:pPr>
        <w:spacing w:after="80"/>
        <w:ind w:left="431"/>
      </w:pPr>
      <w:r>
        <w:rPr>
          <w:rFonts w:ascii="Calibri" w:cs="Calibri" w:eastAsia="Calibri" w:hAnsi="Calibri"/>
          <w:b/>
          <w:bCs/>
          <w:color w:val="0D7C8F"/>
          <w:sz w:val="21"/>
          <w:szCs w:val="21"/>
        </w:rPr>
        <w:t xml:space="preserve">5. </w:t>
      </w:r>
      <w:r>
        <w:rPr>
          <w:rFonts w:ascii="Calibri" w:cs="Calibri" w:eastAsia="Calibri" w:hAnsi="Calibri"/>
          <w:b w:val="false"/>
          <w:bCs w:val="false"/>
          <w:color w:val="1F2937"/>
          <w:sz w:val="21"/>
          <w:szCs w:val="21"/>
        </w:rPr>
        <w:t xml:space="preserve">Was the SKU subject to any promotional activity, store allocation, or reallocation during the period?</w:t>
      </w:r>
    </w:p>
    <w:p>
      <w:pPr>
        <w:spacing w:after="80"/>
        <w:ind w:left="431"/>
      </w:pPr>
      <w:r>
        <w:rPr>
          <w:rFonts w:ascii="Calibri" w:cs="Calibri" w:eastAsia="Calibri" w:hAnsi="Calibri"/>
          <w:b/>
          <w:bCs/>
          <w:color w:val="0D7C8F"/>
          <w:sz w:val="21"/>
          <w:szCs w:val="21"/>
        </w:rPr>
        <w:t xml:space="preserve">6. </w:t>
      </w:r>
      <w:r>
        <w:rPr>
          <w:rFonts w:ascii="Calibri" w:cs="Calibri" w:eastAsia="Calibri" w:hAnsi="Calibri"/>
          <w:b w:val="false"/>
          <w:bCs w:val="false"/>
          <w:color w:val="1F2937"/>
          <w:sz w:val="21"/>
          <w:szCs w:val="21"/>
        </w:rPr>
        <w:t xml:space="preserve">Is there evidence of damage write-off not posted, returns not processed, or inter-zone transfer not completed?</w:t>
      </w:r>
    </w:p>
    <w:p>
      <w:pPr>
        <w:spacing w:after="80"/>
        <w:ind w:left="431"/>
      </w:pPr>
      <w:r>
        <w:rPr>
          <w:rFonts w:ascii="Calibri" w:cs="Calibri" w:eastAsia="Calibri" w:hAnsi="Calibri"/>
          <w:b/>
          <w:bCs/>
          <w:color w:val="0D7C8F"/>
          <w:sz w:val="21"/>
          <w:szCs w:val="21"/>
        </w:rPr>
        <w:t xml:space="preserve">7. </w:t>
      </w:r>
      <w:r>
        <w:rPr>
          <w:rFonts w:ascii="Calibri" w:cs="Calibri" w:eastAsia="Calibri" w:hAnsi="Calibri"/>
          <w:b w:val="false"/>
          <w:bCs w:val="false"/>
          <w:color w:val="1F2937"/>
          <w:sz w:val="21"/>
          <w:szCs w:val="21"/>
        </w:rPr>
        <w:t xml:space="preserve">For A-class electronics: Was there a security incident or evidence of shrinkage?</w:t>
      </w:r>
    </w:p>
    <w:p>
      <w:pPr>
        <w:spacing w:after="120"/>
        <w:jc w:val="left"/>
      </w:pPr>
      <w:r>
        <w:rPr>
          <w:rFonts w:ascii="Calibri" w:cs="Calibri" w:eastAsia="Calibri" w:hAnsi="Calibri"/>
          <w:b w:val="false"/>
          <w:bCs w:val="false"/>
          <w:i w:val="false"/>
          <w:iCs w:val="false"/>
          <w:color w:val="1F2937"/>
          <w:sz w:val="21"/>
          <w:szCs w:val="21"/>
        </w:rPr>
        <w:t xml:space="preserve">Common root causes identified at MCG (ranked by frequency):</w:t>
      </w: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00"/>
        <w:gridCol w:w="100"/>
        <w:gridCol w:w="100"/>
        <w:gridCol w:w="100"/>
      </w:tblGrid>
      <w:tr>
        <w:trPr>
          <w:tblHeader/>
        </w:trPr>
        <w:tc>
          <w:tcPr>
            <w:shd w:color="0D7C8F" w:val="solid"/>
            <w:tcMar>
              <w:top w:type="dxa" w:w="40"/>
              <w:left w:type="dxa" w:w="80"/>
              <w:bottom w:type="dxa" w:w="40"/>
              <w:right w:type="dxa" w:w="80"/>
            </w:tcMar>
          </w:tcPr>
          <w:p>
            <w:pPr>
              <w:spacing w:after="0"/>
            </w:pPr>
            <w:r>
              <w:rPr>
                <w:rFonts w:ascii="Calibri" w:cs="Calibri" w:eastAsia="Calibri" w:hAnsi="Calibri"/>
                <w:b/>
                <w:bCs/>
                <w:color w:val="FFFFFF"/>
                <w:sz w:val="19"/>
                <w:szCs w:val="19"/>
              </w:rPr>
              <w:t xml:space="preserve">Root Cause</w:t>
            </w:r>
          </w:p>
        </w:tc>
        <w:tc>
          <w:tcPr>
            <w:shd w:color="0D7C8F" w:val="solid"/>
            <w:tcMar>
              <w:top w:type="dxa" w:w="40"/>
              <w:left w:type="dxa" w:w="80"/>
              <w:bottom w:type="dxa" w:w="40"/>
              <w:right w:type="dxa" w:w="80"/>
            </w:tcMar>
          </w:tcPr>
          <w:p>
            <w:pPr>
              <w:spacing w:after="0"/>
            </w:pPr>
            <w:r>
              <w:rPr>
                <w:rFonts w:ascii="Calibri" w:cs="Calibri" w:eastAsia="Calibri" w:hAnsi="Calibri"/>
                <w:b/>
                <w:bCs/>
                <w:color w:val="FFFFFF"/>
                <w:sz w:val="19"/>
                <w:szCs w:val="19"/>
              </w:rPr>
              <w:t xml:space="preserve">Frequency</w:t>
            </w:r>
          </w:p>
        </w:tc>
        <w:tc>
          <w:tcPr>
            <w:shd w:color="0D7C8F" w:val="solid"/>
            <w:tcMar>
              <w:top w:type="dxa" w:w="40"/>
              <w:left w:type="dxa" w:w="80"/>
              <w:bottom w:type="dxa" w:w="40"/>
              <w:right w:type="dxa" w:w="80"/>
            </w:tcMar>
          </w:tcPr>
          <w:p>
            <w:pPr>
              <w:spacing w:after="0"/>
            </w:pPr>
            <w:r>
              <w:rPr>
                <w:rFonts w:ascii="Calibri" w:cs="Calibri" w:eastAsia="Calibri" w:hAnsi="Calibri"/>
                <w:b/>
                <w:bCs/>
                <w:color w:val="FFFFFF"/>
                <w:sz w:val="19"/>
                <w:szCs w:val="19"/>
              </w:rPr>
              <w:t xml:space="preserve">Nightmare Link</w:t>
            </w:r>
          </w:p>
        </w:tc>
        <w:tc>
          <w:tcPr>
            <w:shd w:color="0D7C8F" w:val="solid"/>
            <w:tcMar>
              <w:top w:type="dxa" w:w="40"/>
              <w:left w:type="dxa" w:w="80"/>
              <w:bottom w:type="dxa" w:w="40"/>
              <w:right w:type="dxa" w:w="80"/>
            </w:tcMar>
          </w:tcPr>
          <w:p>
            <w:pPr>
              <w:spacing w:after="0"/>
            </w:pPr>
            <w:r>
              <w:rPr>
                <w:rFonts w:ascii="Calibri" w:cs="Calibri" w:eastAsia="Calibri" w:hAnsi="Calibri"/>
                <w:b/>
                <w:bCs/>
                <w:color w:val="FFFFFF"/>
                <w:sz w:val="19"/>
                <w:szCs w:val="19"/>
              </w:rPr>
              <w:t xml:space="preserve">Typical Resolution</w:t>
            </w:r>
          </w:p>
        </w:tc>
      </w:tr>
      <w:tr>
        <w:tc>
          <w:tcPr>
            <w:shd w:color="F2F4F7" w:val="solid"/>
            <w:tcMar>
              <w:top w:type="dxa" w:w="30"/>
              <w:left w:type="dxa" w:w="80"/>
              <w:bottom w:type="dxa" w:w="30"/>
              <w:right w:type="dxa" w:w="80"/>
            </w:tcMar>
          </w:tcPr>
          <w:p>
            <w:pPr>
              <w:spacing w:after="0"/>
            </w:pPr>
            <w:r>
              <w:rPr>
                <w:rFonts w:ascii="Calibri" w:cs="Calibri" w:eastAsia="Calibri" w:hAnsi="Calibri"/>
                <w:color w:val="1F2937"/>
                <w:sz w:val="19"/>
                <w:szCs w:val="19"/>
              </w:rPr>
              <w:t xml:space="preserve">WMS-SAP sync failure (batch job stopped)</w:t>
            </w:r>
          </w:p>
        </w:tc>
        <w:tc>
          <w:tcPr>
            <w:shd w:color="F2F4F7" w:val="solid"/>
            <w:tcMar>
              <w:top w:type="dxa" w:w="30"/>
              <w:left w:type="dxa" w:w="80"/>
              <w:bottom w:type="dxa" w:w="30"/>
              <w:right w:type="dxa" w:w="80"/>
            </w:tcMar>
          </w:tcPr>
          <w:p>
            <w:pPr>
              <w:spacing w:after="0"/>
            </w:pPr>
            <w:r>
              <w:rPr>
                <w:rFonts w:ascii="Calibri" w:cs="Calibri" w:eastAsia="Calibri" w:hAnsi="Calibri"/>
                <w:color w:val="1F2937"/>
                <w:sz w:val="19"/>
                <w:szCs w:val="19"/>
              </w:rPr>
              <w:t xml:space="preserve">28%</w:t>
            </w:r>
          </w:p>
        </w:tc>
        <w:tc>
          <w:tcPr>
            <w:shd w:color="F2F4F7" w:val="solid"/>
            <w:tcMar>
              <w:top w:type="dxa" w:w="30"/>
              <w:left w:type="dxa" w:w="80"/>
              <w:bottom w:type="dxa" w:w="30"/>
              <w:right w:type="dxa" w:w="80"/>
            </w:tcMar>
          </w:tcPr>
          <w:p>
            <w:pPr>
              <w:spacing w:after="0"/>
            </w:pPr>
            <w:r>
              <w:rPr>
                <w:rFonts w:ascii="Calibri" w:cs="Calibri" w:eastAsia="Calibri" w:hAnsi="Calibri"/>
                <w:color w:val="1F2937"/>
                <w:sz w:val="19"/>
                <w:szCs w:val="19"/>
              </w:rPr>
              <w:t xml:space="preserve">#4 Silent Pipelines</w:t>
            </w:r>
          </w:p>
        </w:tc>
        <w:tc>
          <w:tcPr>
            <w:shd w:color="F2F4F7" w:val="solid"/>
            <w:tcMar>
              <w:top w:type="dxa" w:w="30"/>
              <w:left w:type="dxa" w:w="80"/>
              <w:bottom w:type="dxa" w:w="30"/>
              <w:right w:type="dxa" w:w="80"/>
            </w:tcMar>
          </w:tcPr>
          <w:p>
            <w:pPr>
              <w:spacing w:after="0"/>
            </w:pPr>
            <w:r>
              <w:rPr>
                <w:rFonts w:ascii="Calibri" w:cs="Calibri" w:eastAsia="Calibri" w:hAnsi="Calibri"/>
                <w:color w:val="1F2937"/>
                <w:sz w:val="19"/>
                <w:szCs w:val="19"/>
              </w:rPr>
              <w:t xml:space="preserve">IT Ops restart; backlog replay; pipeline monitoring alert</w:t>
            </w:r>
          </w:p>
        </w:tc>
      </w:tr>
      <w:tr>
        <w:tc>
          <w:tcPr>
            <w:tcMar>
              <w:top w:type="dxa" w:w="30"/>
              <w:left w:type="dxa" w:w="80"/>
              <w:bottom w:type="dxa" w:w="30"/>
              <w:right w:type="dxa" w:w="80"/>
            </w:tcMar>
          </w:tcPr>
          <w:p>
            <w:pPr>
              <w:spacing w:after="0"/>
            </w:pPr>
            <w:r>
              <w:rPr>
                <w:rFonts w:ascii="Calibri" w:cs="Calibri" w:eastAsia="Calibri" w:hAnsi="Calibri"/>
                <w:color w:val="1F2937"/>
                <w:sz w:val="19"/>
                <w:szCs w:val="19"/>
              </w:rPr>
              <w:t xml:space="preserve">Picks completed in WMS but shipment not confirmed</w:t>
            </w:r>
          </w:p>
        </w:tc>
        <w:tc>
          <w:tcPr>
            <w:tcMar>
              <w:top w:type="dxa" w:w="30"/>
              <w:left w:type="dxa" w:w="80"/>
              <w:bottom w:type="dxa" w:w="30"/>
              <w:right w:type="dxa" w:w="80"/>
            </w:tcMar>
          </w:tcPr>
          <w:p>
            <w:pPr>
              <w:spacing w:after="0"/>
            </w:pPr>
            <w:r>
              <w:rPr>
                <w:rFonts w:ascii="Calibri" w:cs="Calibri" w:eastAsia="Calibri" w:hAnsi="Calibri"/>
                <w:color w:val="1F2937"/>
                <w:sz w:val="19"/>
                <w:szCs w:val="19"/>
              </w:rPr>
              <w:t xml:space="preserve">22%</w:t>
            </w:r>
          </w:p>
        </w:tc>
        <w:tc>
          <w:tcPr>
            <w:tcMar>
              <w:top w:type="dxa" w:w="30"/>
              <w:left w:type="dxa" w:w="80"/>
              <w:bottom w:type="dxa" w:w="30"/>
              <w:right w:type="dxa" w:w="80"/>
            </w:tcMar>
          </w:tcPr>
          <w:p>
            <w:pPr>
              <w:spacing w:after="0"/>
            </w:pPr>
            <w:r>
              <w:rPr>
                <w:rFonts w:ascii="Calibri" w:cs="Calibri" w:eastAsia="Calibri" w:hAnsi="Calibri"/>
                <w:color w:val="1F2937"/>
                <w:sz w:val="19"/>
                <w:szCs w:val="19"/>
              </w:rPr>
              <w:t xml:space="preserve">#4 Silent Pipelines</w:t>
            </w:r>
          </w:p>
        </w:tc>
        <w:tc>
          <w:tcPr>
            <w:tcMar>
              <w:top w:type="dxa" w:w="30"/>
              <w:left w:type="dxa" w:w="80"/>
              <w:bottom w:type="dxa" w:w="30"/>
              <w:right w:type="dxa" w:w="80"/>
            </w:tcMar>
          </w:tcPr>
          <w:p>
            <w:pPr>
              <w:spacing w:after="0"/>
            </w:pPr>
            <w:r>
              <w:rPr>
                <w:rFonts w:ascii="Calibri" w:cs="Calibri" w:eastAsia="Calibri" w:hAnsi="Calibri"/>
                <w:color w:val="1F2937"/>
                <w:sz w:val="19"/>
                <w:szCs w:val="19"/>
              </w:rPr>
              <w:t xml:space="preserve">Post-shipment confirmation; retrain picker</w:t>
            </w:r>
          </w:p>
        </w:tc>
      </w:tr>
      <w:tr>
        <w:tc>
          <w:tcPr>
            <w:shd w:color="F2F4F7" w:val="solid"/>
            <w:tcMar>
              <w:top w:type="dxa" w:w="30"/>
              <w:left w:type="dxa" w:w="80"/>
              <w:bottom w:type="dxa" w:w="30"/>
              <w:right w:type="dxa" w:w="80"/>
            </w:tcMar>
          </w:tcPr>
          <w:p>
            <w:pPr>
              <w:spacing w:after="0"/>
            </w:pPr>
            <w:r>
              <w:rPr>
                <w:rFonts w:ascii="Calibri" w:cs="Calibri" w:eastAsia="Calibri" w:hAnsi="Calibri"/>
                <w:color w:val="1F2937"/>
                <w:sz w:val="19"/>
                <w:szCs w:val="19"/>
              </w:rPr>
              <w:t xml:space="preserve">Goods received but put-away not confirmed</w:t>
            </w:r>
          </w:p>
        </w:tc>
        <w:tc>
          <w:tcPr>
            <w:shd w:color="F2F4F7" w:val="solid"/>
            <w:tcMar>
              <w:top w:type="dxa" w:w="30"/>
              <w:left w:type="dxa" w:w="80"/>
              <w:bottom w:type="dxa" w:w="30"/>
              <w:right w:type="dxa" w:w="80"/>
            </w:tcMar>
          </w:tcPr>
          <w:p>
            <w:pPr>
              <w:spacing w:after="0"/>
            </w:pPr>
            <w:r>
              <w:rPr>
                <w:rFonts w:ascii="Calibri" w:cs="Calibri" w:eastAsia="Calibri" w:hAnsi="Calibri"/>
                <w:color w:val="1F2937"/>
                <w:sz w:val="19"/>
                <w:szCs w:val="19"/>
              </w:rPr>
              <w:t xml:space="preserve">18%</w:t>
            </w:r>
          </w:p>
        </w:tc>
        <w:tc>
          <w:tcPr>
            <w:shd w:color="F2F4F7" w:val="solid"/>
            <w:tcMar>
              <w:top w:type="dxa" w:w="30"/>
              <w:left w:type="dxa" w:w="80"/>
              <w:bottom w:type="dxa" w:w="30"/>
              <w:right w:type="dxa" w:w="80"/>
            </w:tcMar>
          </w:tcPr>
          <w:p>
            <w:pPr>
              <w:spacing w:after="0"/>
            </w:pPr>
            <w:r>
              <w:rPr>
                <w:rFonts w:ascii="Calibri" w:cs="Calibri" w:eastAsia="Calibri" w:hAnsi="Calibri"/>
                <w:color w:val="1F2937"/>
                <w:sz w:val="19"/>
                <w:szCs w:val="19"/>
              </w:rPr>
              <w:t xml:space="preserve">Process gap</w:t>
            </w:r>
          </w:p>
        </w:tc>
        <w:tc>
          <w:tcPr>
            <w:shd w:color="F2F4F7" w:val="solid"/>
            <w:tcMar>
              <w:top w:type="dxa" w:w="30"/>
              <w:left w:type="dxa" w:w="80"/>
              <w:bottom w:type="dxa" w:w="30"/>
              <w:right w:type="dxa" w:w="80"/>
            </w:tcMar>
          </w:tcPr>
          <w:p>
            <w:pPr>
              <w:spacing w:after="0"/>
            </w:pPr>
            <w:r>
              <w:rPr>
                <w:rFonts w:ascii="Calibri" w:cs="Calibri" w:eastAsia="Calibri" w:hAnsi="Calibri"/>
                <w:color w:val="1F2937"/>
                <w:sz w:val="19"/>
                <w:szCs w:val="19"/>
              </w:rPr>
              <w:t xml:space="preserve">Complete put-away transaction; retrain receiver</w:t>
            </w:r>
          </w:p>
        </w:tc>
      </w:tr>
      <w:tr>
        <w:tc>
          <w:tcPr>
            <w:tcMar>
              <w:top w:type="dxa" w:w="30"/>
              <w:left w:type="dxa" w:w="80"/>
              <w:bottom w:type="dxa" w:w="30"/>
              <w:right w:type="dxa" w:w="80"/>
            </w:tcMar>
          </w:tcPr>
          <w:p>
            <w:pPr>
              <w:spacing w:after="0"/>
            </w:pPr>
            <w:r>
              <w:rPr>
                <w:rFonts w:ascii="Calibri" w:cs="Calibri" w:eastAsia="Calibri" w:hAnsi="Calibri"/>
                <w:color w:val="1F2937"/>
                <w:sz w:val="19"/>
                <w:szCs w:val="19"/>
              </w:rPr>
              <w:t xml:space="preserve">Damaged/expired stock not written off</w:t>
            </w:r>
          </w:p>
        </w:tc>
        <w:tc>
          <w:tcPr>
            <w:tcMar>
              <w:top w:type="dxa" w:w="30"/>
              <w:left w:type="dxa" w:w="80"/>
              <w:bottom w:type="dxa" w:w="30"/>
              <w:right w:type="dxa" w:w="80"/>
            </w:tcMar>
          </w:tcPr>
          <w:p>
            <w:pPr>
              <w:spacing w:after="0"/>
            </w:pPr>
            <w:r>
              <w:rPr>
                <w:rFonts w:ascii="Calibri" w:cs="Calibri" w:eastAsia="Calibri" w:hAnsi="Calibri"/>
                <w:color w:val="1F2937"/>
                <w:sz w:val="19"/>
                <w:szCs w:val="19"/>
              </w:rPr>
              <w:t xml:space="preserve">14%</w:t>
            </w:r>
          </w:p>
        </w:tc>
        <w:tc>
          <w:tcPr>
            <w:tcMar>
              <w:top w:type="dxa" w:w="30"/>
              <w:left w:type="dxa" w:w="80"/>
              <w:bottom w:type="dxa" w:w="30"/>
              <w:right w:type="dxa" w:w="80"/>
            </w:tcMar>
          </w:tcPr>
          <w:p>
            <w:pPr>
              <w:spacing w:after="0"/>
            </w:pPr>
            <w:r>
              <w:rPr>
                <w:rFonts w:ascii="Calibri" w:cs="Calibri" w:eastAsia="Calibri" w:hAnsi="Calibri"/>
                <w:color w:val="1F2937"/>
                <w:sz w:val="19"/>
                <w:szCs w:val="19"/>
              </w:rPr>
              <w:t xml:space="preserve">Process gap</w:t>
            </w:r>
          </w:p>
        </w:tc>
        <w:tc>
          <w:tcPr>
            <w:tcMar>
              <w:top w:type="dxa" w:w="30"/>
              <w:left w:type="dxa" w:w="80"/>
              <w:bottom w:type="dxa" w:w="30"/>
              <w:right w:type="dxa" w:w="80"/>
            </w:tcMar>
          </w:tcPr>
          <w:p>
            <w:pPr>
              <w:spacing w:after="0"/>
            </w:pPr>
            <w:r>
              <w:rPr>
                <w:rFonts w:ascii="Calibri" w:cs="Calibri" w:eastAsia="Calibri" w:hAnsi="Calibri"/>
                <w:color w:val="1F2937"/>
                <w:sz w:val="19"/>
                <w:szCs w:val="19"/>
              </w:rPr>
              <w:t xml:space="preserve">Post write-off; establish regular damaged goods sweep</w:t>
            </w:r>
          </w:p>
        </w:tc>
      </w:tr>
      <w:tr>
        <w:tc>
          <w:tcPr>
            <w:shd w:color="F2F4F7" w:val="solid"/>
            <w:tcMar>
              <w:top w:type="dxa" w:w="30"/>
              <w:left w:type="dxa" w:w="80"/>
              <w:bottom w:type="dxa" w:w="30"/>
              <w:right w:type="dxa" w:w="80"/>
            </w:tcMar>
          </w:tcPr>
          <w:p>
            <w:pPr>
              <w:spacing w:after="0"/>
            </w:pPr>
            <w:r>
              <w:rPr>
                <w:rFonts w:ascii="Calibri" w:cs="Calibri" w:eastAsia="Calibri" w:hAnsi="Calibri"/>
                <w:color w:val="1F2937"/>
                <w:sz w:val="19"/>
                <w:szCs w:val="19"/>
              </w:rPr>
              <w:t xml:space="preserve">Cross-dock items counted in wrong zone</w:t>
            </w:r>
          </w:p>
        </w:tc>
        <w:tc>
          <w:tcPr>
            <w:shd w:color="F2F4F7" w:val="solid"/>
            <w:tcMar>
              <w:top w:type="dxa" w:w="30"/>
              <w:left w:type="dxa" w:w="80"/>
              <w:bottom w:type="dxa" w:w="30"/>
              <w:right w:type="dxa" w:w="80"/>
            </w:tcMar>
          </w:tcPr>
          <w:p>
            <w:pPr>
              <w:spacing w:after="0"/>
            </w:pPr>
            <w:r>
              <w:rPr>
                <w:rFonts w:ascii="Calibri" w:cs="Calibri" w:eastAsia="Calibri" w:hAnsi="Calibri"/>
                <w:color w:val="1F2937"/>
                <w:sz w:val="19"/>
                <w:szCs w:val="19"/>
              </w:rPr>
              <w:t xml:space="preserve">8%</w:t>
            </w:r>
          </w:p>
        </w:tc>
        <w:tc>
          <w:tcPr>
            <w:shd w:color="F2F4F7" w:val="solid"/>
            <w:tcMar>
              <w:top w:type="dxa" w:w="30"/>
              <w:left w:type="dxa" w:w="80"/>
              <w:bottom w:type="dxa" w:w="30"/>
              <w:right w:type="dxa" w:w="80"/>
            </w:tcMar>
          </w:tcPr>
          <w:p>
            <w:pPr>
              <w:spacing w:after="0"/>
            </w:pPr>
            <w:r>
              <w:rPr>
                <w:rFonts w:ascii="Calibri" w:cs="Calibri" w:eastAsia="Calibri" w:hAnsi="Calibri"/>
                <w:color w:val="1F2937"/>
                <w:sz w:val="19"/>
                <w:szCs w:val="19"/>
              </w:rPr>
              <w:t xml:space="preserve">Process gap</w:t>
            </w:r>
          </w:p>
        </w:tc>
        <w:tc>
          <w:tcPr>
            <w:shd w:color="F2F4F7" w:val="solid"/>
            <w:tcMar>
              <w:top w:type="dxa" w:w="30"/>
              <w:left w:type="dxa" w:w="80"/>
              <w:bottom w:type="dxa" w:w="30"/>
              <w:right w:type="dxa" w:w="80"/>
            </w:tcMar>
          </w:tcPr>
          <w:p>
            <w:pPr>
              <w:spacing w:after="0"/>
            </w:pPr>
            <w:r>
              <w:rPr>
                <w:rFonts w:ascii="Calibri" w:cs="Calibri" w:eastAsia="Calibri" w:hAnsi="Calibri"/>
                <w:color w:val="1F2937"/>
                <w:sz w:val="19"/>
                <w:szCs w:val="19"/>
              </w:rPr>
              <w:t xml:space="preserve">Correct location assignment; retrain</w:t>
            </w:r>
          </w:p>
        </w:tc>
      </w:tr>
      <w:tr>
        <w:tc>
          <w:tcPr>
            <w:tcMar>
              <w:top w:type="dxa" w:w="30"/>
              <w:left w:type="dxa" w:w="80"/>
              <w:bottom w:type="dxa" w:w="30"/>
              <w:right w:type="dxa" w:w="80"/>
            </w:tcMar>
          </w:tcPr>
          <w:p>
            <w:pPr>
              <w:spacing w:after="0"/>
            </w:pPr>
            <w:r>
              <w:rPr>
                <w:rFonts w:ascii="Calibri" w:cs="Calibri" w:eastAsia="Calibri" w:hAnsi="Calibri"/>
                <w:color w:val="1F2937"/>
                <w:sz w:val="19"/>
                <w:szCs w:val="19"/>
              </w:rPr>
              <w:t xml:space="preserve">UoM conversion error (EA vs CS vs PAL)</w:t>
            </w:r>
          </w:p>
        </w:tc>
        <w:tc>
          <w:tcPr>
            <w:tcMar>
              <w:top w:type="dxa" w:w="30"/>
              <w:left w:type="dxa" w:w="80"/>
              <w:bottom w:type="dxa" w:w="30"/>
              <w:right w:type="dxa" w:w="80"/>
            </w:tcMar>
          </w:tcPr>
          <w:p>
            <w:pPr>
              <w:spacing w:after="0"/>
            </w:pPr>
            <w:r>
              <w:rPr>
                <w:rFonts w:ascii="Calibri" w:cs="Calibri" w:eastAsia="Calibri" w:hAnsi="Calibri"/>
                <w:color w:val="1F2937"/>
                <w:sz w:val="19"/>
                <w:szCs w:val="19"/>
              </w:rPr>
              <w:t xml:space="preserve">6%</w:t>
            </w:r>
          </w:p>
        </w:tc>
        <w:tc>
          <w:tcPr>
            <w:tcMar>
              <w:top w:type="dxa" w:w="30"/>
              <w:left w:type="dxa" w:w="80"/>
              <w:bottom w:type="dxa" w:w="30"/>
              <w:right w:type="dxa" w:w="80"/>
            </w:tcMar>
          </w:tcPr>
          <w:p>
            <w:pPr>
              <w:spacing w:after="0"/>
            </w:pPr>
            <w:r>
              <w:rPr>
                <w:rFonts w:ascii="Calibri" w:cs="Calibri" w:eastAsia="Calibri" w:hAnsi="Calibri"/>
                <w:color w:val="1F2937"/>
                <w:sz w:val="19"/>
                <w:szCs w:val="19"/>
              </w:rPr>
              <w:t xml:space="preserve">#3 Product Master</w:t>
            </w:r>
          </w:p>
        </w:tc>
        <w:tc>
          <w:tcPr>
            <w:tcMar>
              <w:top w:type="dxa" w:w="30"/>
              <w:left w:type="dxa" w:w="80"/>
              <w:bottom w:type="dxa" w:w="30"/>
              <w:right w:type="dxa" w:w="80"/>
            </w:tcMar>
          </w:tcPr>
          <w:p>
            <w:pPr>
              <w:spacing w:after="0"/>
            </w:pPr>
            <w:r>
              <w:rPr>
                <w:rFonts w:ascii="Calibri" w:cs="Calibri" w:eastAsia="Calibri" w:hAnsi="Calibri"/>
                <w:color w:val="1F2937"/>
                <w:sz w:val="19"/>
                <w:szCs w:val="19"/>
              </w:rPr>
              <w:t xml:space="preserve">Correct UoM; flag SKU master for review</w:t>
            </w:r>
          </w:p>
        </w:tc>
      </w:tr>
      <w:tr>
        <w:tc>
          <w:tcPr>
            <w:shd w:color="F2F4F7" w:val="solid"/>
            <w:tcMar>
              <w:top w:type="dxa" w:w="30"/>
              <w:left w:type="dxa" w:w="80"/>
              <w:bottom w:type="dxa" w:w="30"/>
              <w:right w:type="dxa" w:w="80"/>
            </w:tcMar>
          </w:tcPr>
          <w:p>
            <w:pPr>
              <w:spacing w:after="0"/>
            </w:pPr>
            <w:r>
              <w:rPr>
                <w:rFonts w:ascii="Calibri" w:cs="Calibri" w:eastAsia="Calibri" w:hAnsi="Calibri"/>
                <w:color w:val="1F2937"/>
                <w:sz w:val="19"/>
                <w:szCs w:val="19"/>
              </w:rPr>
              <w:t xml:space="preserve">Actual theft/shrinkage</w:t>
            </w:r>
          </w:p>
        </w:tc>
        <w:tc>
          <w:tcPr>
            <w:shd w:color="F2F4F7" w:val="solid"/>
            <w:tcMar>
              <w:top w:type="dxa" w:w="30"/>
              <w:left w:type="dxa" w:w="80"/>
              <w:bottom w:type="dxa" w:w="30"/>
              <w:right w:type="dxa" w:w="80"/>
            </w:tcMar>
          </w:tcPr>
          <w:p>
            <w:pPr>
              <w:spacing w:after="0"/>
            </w:pPr>
            <w:r>
              <w:rPr>
                <w:rFonts w:ascii="Calibri" w:cs="Calibri" w:eastAsia="Calibri" w:hAnsi="Calibri"/>
                <w:color w:val="1F2937"/>
                <w:sz w:val="19"/>
                <w:szCs w:val="19"/>
              </w:rPr>
              <w:t xml:space="preserve">4%</w:t>
            </w:r>
          </w:p>
        </w:tc>
        <w:tc>
          <w:tcPr>
            <w:shd w:color="F2F4F7" w:val="solid"/>
            <w:tcMar>
              <w:top w:type="dxa" w:w="30"/>
              <w:left w:type="dxa" w:w="80"/>
              <w:bottom w:type="dxa" w:w="30"/>
              <w:right w:type="dxa" w:w="80"/>
            </w:tcMar>
          </w:tcPr>
          <w:p>
            <w:pPr>
              <w:spacing w:after="0"/>
            </w:pPr>
            <w:r>
              <w:rPr>
                <w:rFonts w:ascii="Calibri" w:cs="Calibri" w:eastAsia="Calibri" w:hAnsi="Calibri"/>
                <w:color w:val="1F2937"/>
                <w:sz w:val="19"/>
                <w:szCs w:val="19"/>
              </w:rPr>
              <w:t xml:space="preserve">Security</w:t>
            </w:r>
          </w:p>
        </w:tc>
        <w:tc>
          <w:tcPr>
            <w:shd w:color="F2F4F7" w:val="solid"/>
            <w:tcMar>
              <w:top w:type="dxa" w:w="30"/>
              <w:left w:type="dxa" w:w="80"/>
              <w:bottom w:type="dxa" w:w="30"/>
              <w:right w:type="dxa" w:w="80"/>
            </w:tcMar>
          </w:tcPr>
          <w:p>
            <w:pPr>
              <w:spacing w:after="0"/>
            </w:pPr>
            <w:r>
              <w:rPr>
                <w:rFonts w:ascii="Calibri" w:cs="Calibri" w:eastAsia="Calibri" w:hAnsi="Calibri"/>
                <w:color w:val="1F2937"/>
                <w:sz w:val="19"/>
                <w:szCs w:val="19"/>
              </w:rPr>
              <w:t xml:space="preserve">Security investigation; loss prevention review</w:t>
            </w:r>
          </w:p>
        </w:tc>
      </w:tr>
    </w:tbl>
    <w:p>
      <w:pPr>
        <w:pBdr>
          <w:bottom w:val="single" w:color="0D7C8F" w:sz="2" w:space="4"/>
        </w:pBdr>
        <w:spacing w:after="160" w:before="360"/>
      </w:pPr>
      <w:r>
        <w:rPr>
          <w:rFonts w:ascii="Calibri" w:cs="Calibri" w:eastAsia="Calibri" w:hAnsi="Calibri"/>
          <w:b/>
          <w:bCs/>
          <w:color w:val="1B2A4A"/>
          <w:sz w:val="30"/>
          <w:szCs w:val="30"/>
        </w:rPr>
        <w:t xml:space="preserve">11. Key Performance Indicators</w:t>
      </w: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00"/>
        <w:gridCol w:w="100"/>
        <w:gridCol w:w="100"/>
        <w:gridCol w:w="100"/>
        <w:gridCol w:w="100"/>
        <w:gridCol w:w="100"/>
      </w:tblGrid>
      <w:tr>
        <w:trPr>
          <w:tblHeader/>
        </w:trPr>
        <w:tc>
          <w:tcPr>
            <w:shd w:color="0D7C8F" w:val="solid"/>
            <w:tcMar>
              <w:top w:type="dxa" w:w="40"/>
              <w:left w:type="dxa" w:w="80"/>
              <w:bottom w:type="dxa" w:w="40"/>
              <w:right w:type="dxa" w:w="80"/>
            </w:tcMar>
          </w:tcPr>
          <w:p>
            <w:pPr>
              <w:spacing w:after="0"/>
            </w:pPr>
            <w:r>
              <w:rPr>
                <w:rFonts w:ascii="Calibri" w:cs="Calibri" w:eastAsia="Calibri" w:hAnsi="Calibri"/>
                <w:b/>
                <w:bCs/>
                <w:color w:val="FFFFFF"/>
                <w:sz w:val="19"/>
                <w:szCs w:val="19"/>
              </w:rPr>
              <w:t xml:space="preserve">KPI</w:t>
            </w:r>
          </w:p>
        </w:tc>
        <w:tc>
          <w:tcPr>
            <w:shd w:color="0D7C8F" w:val="solid"/>
            <w:tcMar>
              <w:top w:type="dxa" w:w="40"/>
              <w:left w:type="dxa" w:w="80"/>
              <w:bottom w:type="dxa" w:w="40"/>
              <w:right w:type="dxa" w:w="80"/>
            </w:tcMar>
          </w:tcPr>
          <w:p>
            <w:pPr>
              <w:spacing w:after="0"/>
            </w:pPr>
            <w:r>
              <w:rPr>
                <w:rFonts w:ascii="Calibri" w:cs="Calibri" w:eastAsia="Calibri" w:hAnsi="Calibri"/>
                <w:b/>
                <w:bCs/>
                <w:color w:val="FFFFFF"/>
                <w:sz w:val="19"/>
                <w:szCs w:val="19"/>
              </w:rPr>
              <w:t xml:space="preserve">Target</w:t>
            </w:r>
          </w:p>
        </w:tc>
        <w:tc>
          <w:tcPr>
            <w:shd w:color="0D7C8F" w:val="solid"/>
            <w:tcMar>
              <w:top w:type="dxa" w:w="40"/>
              <w:left w:type="dxa" w:w="80"/>
              <w:bottom w:type="dxa" w:w="40"/>
              <w:right w:type="dxa" w:w="80"/>
            </w:tcMar>
          </w:tcPr>
          <w:p>
            <w:pPr>
              <w:spacing w:after="0"/>
            </w:pPr>
            <w:r>
              <w:rPr>
                <w:rFonts w:ascii="Calibri" w:cs="Calibri" w:eastAsia="Calibri" w:hAnsi="Calibri"/>
                <w:b/>
                <w:bCs/>
                <w:color w:val="FFFFFF"/>
                <w:sz w:val="19"/>
                <w:szCs w:val="19"/>
              </w:rPr>
              <w:t xml:space="preserve">Q2 2025</w:t>
            </w:r>
          </w:p>
        </w:tc>
        <w:tc>
          <w:tcPr>
            <w:shd w:color="0D7C8F" w:val="solid"/>
            <w:tcMar>
              <w:top w:type="dxa" w:w="40"/>
              <w:left w:type="dxa" w:w="80"/>
              <w:bottom w:type="dxa" w:w="40"/>
              <w:right w:type="dxa" w:w="80"/>
            </w:tcMar>
          </w:tcPr>
          <w:p>
            <w:pPr>
              <w:spacing w:after="0"/>
            </w:pPr>
            <w:r>
              <w:rPr>
                <w:rFonts w:ascii="Calibri" w:cs="Calibri" w:eastAsia="Calibri" w:hAnsi="Calibri"/>
                <w:b/>
                <w:bCs/>
                <w:color w:val="FFFFFF"/>
                <w:sz w:val="19"/>
                <w:szCs w:val="19"/>
              </w:rPr>
              <w:t xml:space="preserve">Q3 2025</w:t>
            </w:r>
          </w:p>
        </w:tc>
        <w:tc>
          <w:tcPr>
            <w:shd w:color="0D7C8F" w:val="solid"/>
            <w:tcMar>
              <w:top w:type="dxa" w:w="40"/>
              <w:left w:type="dxa" w:w="80"/>
              <w:bottom w:type="dxa" w:w="40"/>
              <w:right w:type="dxa" w:w="80"/>
            </w:tcMar>
          </w:tcPr>
          <w:p>
            <w:pPr>
              <w:spacing w:after="0"/>
            </w:pPr>
            <w:r>
              <w:rPr>
                <w:rFonts w:ascii="Calibri" w:cs="Calibri" w:eastAsia="Calibri" w:hAnsi="Calibri"/>
                <w:b/>
                <w:bCs/>
                <w:color w:val="FFFFFF"/>
                <w:sz w:val="19"/>
                <w:szCs w:val="19"/>
              </w:rPr>
              <w:t xml:space="preserve">Trend</w:t>
            </w:r>
          </w:p>
        </w:tc>
        <w:tc>
          <w:tcPr>
            <w:shd w:color="0D7C8F" w:val="solid"/>
            <w:tcMar>
              <w:top w:type="dxa" w:w="40"/>
              <w:left w:type="dxa" w:w="80"/>
              <w:bottom w:type="dxa" w:w="40"/>
              <w:right w:type="dxa" w:w="80"/>
            </w:tcMar>
          </w:tcPr>
          <w:p>
            <w:pPr>
              <w:spacing w:after="0"/>
            </w:pPr>
            <w:r>
              <w:rPr>
                <w:rFonts w:ascii="Calibri" w:cs="Calibri" w:eastAsia="Calibri" w:hAnsi="Calibri"/>
                <w:b/>
                <w:bCs/>
                <w:color w:val="FFFFFF"/>
                <w:sz w:val="19"/>
                <w:szCs w:val="19"/>
              </w:rPr>
              <w:t xml:space="preserve">Data Source</w:t>
            </w:r>
          </w:p>
        </w:tc>
      </w:tr>
      <w:tr>
        <w:tc>
          <w:tcPr>
            <w:shd w:color="F2F4F7" w:val="solid"/>
            <w:tcMar>
              <w:top w:type="dxa" w:w="30"/>
              <w:left w:type="dxa" w:w="80"/>
              <w:bottom w:type="dxa" w:w="30"/>
              <w:right w:type="dxa" w:w="80"/>
            </w:tcMar>
          </w:tcPr>
          <w:p>
            <w:pPr>
              <w:spacing w:after="0"/>
            </w:pPr>
            <w:r>
              <w:rPr>
                <w:rFonts w:ascii="Calibri" w:cs="Calibri" w:eastAsia="Calibri" w:hAnsi="Calibri"/>
                <w:color w:val="1F2937"/>
                <w:sz w:val="19"/>
                <w:szCs w:val="19"/>
              </w:rPr>
              <w:t xml:space="preserve">Inventory Record Accuracy (IRA)</w:t>
            </w:r>
          </w:p>
        </w:tc>
        <w:tc>
          <w:tcPr>
            <w:shd w:color="F2F4F7" w:val="solid"/>
            <w:tcMar>
              <w:top w:type="dxa" w:w="30"/>
              <w:left w:type="dxa" w:w="80"/>
              <w:bottom w:type="dxa" w:w="30"/>
              <w:right w:type="dxa" w:w="80"/>
            </w:tcMar>
          </w:tcPr>
          <w:p>
            <w:pPr>
              <w:spacing w:after="0"/>
            </w:pPr>
            <w:r>
              <w:rPr>
                <w:rFonts w:ascii="Calibri" w:cs="Calibri" w:eastAsia="Calibri" w:hAnsi="Calibri"/>
                <w:color w:val="1F2937"/>
                <w:sz w:val="19"/>
                <w:szCs w:val="19"/>
              </w:rPr>
              <w:t xml:space="preserve">97%</w:t>
            </w:r>
          </w:p>
        </w:tc>
        <w:tc>
          <w:tcPr>
            <w:shd w:color="F2F4F7" w:val="solid"/>
            <w:tcMar>
              <w:top w:type="dxa" w:w="30"/>
              <w:left w:type="dxa" w:w="80"/>
              <w:bottom w:type="dxa" w:w="30"/>
              <w:right w:type="dxa" w:w="80"/>
            </w:tcMar>
          </w:tcPr>
          <w:p>
            <w:pPr>
              <w:spacing w:after="0"/>
            </w:pPr>
            <w:r>
              <w:rPr>
                <w:rFonts w:ascii="Calibri" w:cs="Calibri" w:eastAsia="Calibri" w:hAnsi="Calibri"/>
                <w:color w:val="1F2937"/>
                <w:sz w:val="19"/>
                <w:szCs w:val="19"/>
              </w:rPr>
              <w:t xml:space="preserve">74%</w:t>
            </w:r>
          </w:p>
        </w:tc>
        <w:tc>
          <w:tcPr>
            <w:shd w:color="F2F4F7" w:val="solid"/>
            <w:tcMar>
              <w:top w:type="dxa" w:w="30"/>
              <w:left w:type="dxa" w:w="80"/>
              <w:bottom w:type="dxa" w:w="30"/>
              <w:right w:type="dxa" w:w="80"/>
            </w:tcMar>
          </w:tcPr>
          <w:p>
            <w:pPr>
              <w:spacing w:after="0"/>
            </w:pPr>
            <w:r>
              <w:rPr>
                <w:rFonts w:ascii="Calibri" w:cs="Calibri" w:eastAsia="Calibri" w:hAnsi="Calibri"/>
                <w:color w:val="1F2937"/>
                <w:sz w:val="19"/>
                <w:szCs w:val="19"/>
              </w:rPr>
              <w:t xml:space="preserve">74%</w:t>
            </w:r>
          </w:p>
        </w:tc>
        <w:tc>
          <w:tcPr>
            <w:shd w:color="F2F4F7" w:val="solid"/>
            <w:tcMar>
              <w:top w:type="dxa" w:w="30"/>
              <w:left w:type="dxa" w:w="80"/>
              <w:bottom w:type="dxa" w:w="30"/>
              <w:right w:type="dxa" w:w="80"/>
            </w:tcMar>
          </w:tcPr>
          <w:p>
            <w:pPr>
              <w:spacing w:after="0"/>
            </w:pPr>
            <w:r>
              <w:rPr>
                <w:rFonts w:ascii="Calibri" w:cs="Calibri" w:eastAsia="Calibri" w:hAnsi="Calibri"/>
                <w:color w:val="1F2937"/>
                <w:sz w:val="19"/>
                <w:szCs w:val="19"/>
              </w:rPr>
              <w:t xml:space="preserve">→ Flat ⚠</w:t>
            </w:r>
          </w:p>
        </w:tc>
        <w:tc>
          <w:tcPr>
            <w:shd w:color="F2F4F7" w:val="solid"/>
            <w:tcMar>
              <w:top w:type="dxa" w:w="30"/>
              <w:left w:type="dxa" w:w="80"/>
              <w:bottom w:type="dxa" w:w="30"/>
              <w:right w:type="dxa" w:w="80"/>
            </w:tcMar>
          </w:tcPr>
          <w:p>
            <w:pPr>
              <w:spacing w:after="0"/>
            </w:pPr>
            <w:r>
              <w:rPr>
                <w:rFonts w:ascii="Calibri" w:cs="Calibri" w:eastAsia="Calibri" w:hAnsi="Calibri"/>
                <w:color w:val="1F2937"/>
                <w:sz w:val="19"/>
                <w:szCs w:val="19"/>
              </w:rPr>
              <w:t xml:space="preserve">Cycle count results</w:t>
            </w:r>
          </w:p>
        </w:tc>
      </w:tr>
      <w:tr>
        <w:tc>
          <w:tcPr>
            <w:tcMar>
              <w:top w:type="dxa" w:w="30"/>
              <w:left w:type="dxa" w:w="80"/>
              <w:bottom w:type="dxa" w:w="30"/>
              <w:right w:type="dxa" w:w="80"/>
            </w:tcMar>
          </w:tcPr>
          <w:p>
            <w:pPr>
              <w:spacing w:after="0"/>
            </w:pPr>
            <w:r>
              <w:rPr>
                <w:rFonts w:ascii="Calibri" w:cs="Calibri" w:eastAsia="Calibri" w:hAnsi="Calibri"/>
                <w:color w:val="1F2937"/>
                <w:sz w:val="19"/>
                <w:szCs w:val="19"/>
              </w:rPr>
              <w:t xml:space="preserve">Cycle count completion rate</w:t>
            </w:r>
          </w:p>
        </w:tc>
        <w:tc>
          <w:tcPr>
            <w:tcMar>
              <w:top w:type="dxa" w:w="30"/>
              <w:left w:type="dxa" w:w="80"/>
              <w:bottom w:type="dxa" w:w="30"/>
              <w:right w:type="dxa" w:w="80"/>
            </w:tcMar>
          </w:tcPr>
          <w:p>
            <w:pPr>
              <w:spacing w:after="0"/>
            </w:pPr>
            <w:r>
              <w:rPr>
                <w:rFonts w:ascii="Calibri" w:cs="Calibri" w:eastAsia="Calibri" w:hAnsi="Calibri"/>
                <w:color w:val="1F2937"/>
                <w:sz w:val="19"/>
                <w:szCs w:val="19"/>
              </w:rPr>
              <w:t xml:space="preserve">100% of scheduled counts</w:t>
            </w:r>
          </w:p>
        </w:tc>
        <w:tc>
          <w:tcPr>
            <w:tcMar>
              <w:top w:type="dxa" w:w="30"/>
              <w:left w:type="dxa" w:w="80"/>
              <w:bottom w:type="dxa" w:w="30"/>
              <w:right w:type="dxa" w:w="80"/>
            </w:tcMar>
          </w:tcPr>
          <w:p>
            <w:pPr>
              <w:spacing w:after="0"/>
            </w:pPr>
            <w:r>
              <w:rPr>
                <w:rFonts w:ascii="Calibri" w:cs="Calibri" w:eastAsia="Calibri" w:hAnsi="Calibri"/>
                <w:color w:val="1F2937"/>
                <w:sz w:val="19"/>
                <w:szCs w:val="19"/>
              </w:rPr>
              <w:t xml:space="preserve">86%</w:t>
            </w:r>
          </w:p>
        </w:tc>
        <w:tc>
          <w:tcPr>
            <w:tcMar>
              <w:top w:type="dxa" w:w="30"/>
              <w:left w:type="dxa" w:w="80"/>
              <w:bottom w:type="dxa" w:w="30"/>
              <w:right w:type="dxa" w:w="80"/>
            </w:tcMar>
          </w:tcPr>
          <w:p>
            <w:pPr>
              <w:spacing w:after="0"/>
            </w:pPr>
            <w:r>
              <w:rPr>
                <w:rFonts w:ascii="Calibri" w:cs="Calibri" w:eastAsia="Calibri" w:hAnsi="Calibri"/>
                <w:color w:val="1F2937"/>
                <w:sz w:val="19"/>
                <w:szCs w:val="19"/>
              </w:rPr>
              <w:t xml:space="preserve">89%</w:t>
            </w:r>
          </w:p>
        </w:tc>
        <w:tc>
          <w:tcPr>
            <w:tcMar>
              <w:top w:type="dxa" w:w="30"/>
              <w:left w:type="dxa" w:w="80"/>
              <w:bottom w:type="dxa" w:w="30"/>
              <w:right w:type="dxa" w:w="80"/>
            </w:tcMar>
          </w:tcPr>
          <w:p>
            <w:pPr>
              <w:spacing w:after="0"/>
            </w:pPr>
            <w:r>
              <w:rPr>
                <w:rFonts w:ascii="Calibri" w:cs="Calibri" w:eastAsia="Calibri" w:hAnsi="Calibri"/>
                <w:color w:val="1F2937"/>
                <w:sz w:val="19"/>
                <w:szCs w:val="19"/>
              </w:rPr>
              <w:t xml:space="preserve">↑ Improving</w:t>
            </w:r>
          </w:p>
        </w:tc>
        <w:tc>
          <w:tcPr>
            <w:tcMar>
              <w:top w:type="dxa" w:w="30"/>
              <w:left w:type="dxa" w:w="80"/>
              <w:bottom w:type="dxa" w:w="30"/>
              <w:right w:type="dxa" w:w="80"/>
            </w:tcMar>
          </w:tcPr>
          <w:p>
            <w:pPr>
              <w:spacing w:after="0"/>
            </w:pPr>
            <w:r>
              <w:rPr>
                <w:rFonts w:ascii="Calibri" w:cs="Calibri" w:eastAsia="Calibri" w:hAnsi="Calibri"/>
                <w:color w:val="1F2937"/>
                <w:sz w:val="19"/>
                <w:szCs w:val="19"/>
              </w:rPr>
              <w:t xml:space="preserve">WMS count schedule vs completion</w:t>
            </w:r>
          </w:p>
        </w:tc>
      </w:tr>
      <w:tr>
        <w:tc>
          <w:tcPr>
            <w:shd w:color="F2F4F7" w:val="solid"/>
            <w:tcMar>
              <w:top w:type="dxa" w:w="30"/>
              <w:left w:type="dxa" w:w="80"/>
              <w:bottom w:type="dxa" w:w="30"/>
              <w:right w:type="dxa" w:w="80"/>
            </w:tcMar>
          </w:tcPr>
          <w:p>
            <w:pPr>
              <w:spacing w:after="0"/>
            </w:pPr>
            <w:r>
              <w:rPr>
                <w:rFonts w:ascii="Calibri" w:cs="Calibri" w:eastAsia="Calibri" w:hAnsi="Calibri"/>
                <w:color w:val="1F2937"/>
                <w:sz w:val="19"/>
                <w:szCs w:val="19"/>
              </w:rPr>
              <w:t xml:space="preserve">First-count accuracy (no recount needed)</w:t>
            </w:r>
          </w:p>
        </w:tc>
        <w:tc>
          <w:tcPr>
            <w:shd w:color="F2F4F7" w:val="solid"/>
            <w:tcMar>
              <w:top w:type="dxa" w:w="30"/>
              <w:left w:type="dxa" w:w="80"/>
              <w:bottom w:type="dxa" w:w="30"/>
              <w:right w:type="dxa" w:w="80"/>
            </w:tcMar>
          </w:tcPr>
          <w:p>
            <w:pPr>
              <w:spacing w:after="0"/>
            </w:pPr>
            <w:r>
              <w:rPr>
                <w:rFonts w:ascii="Calibri" w:cs="Calibri" w:eastAsia="Calibri" w:hAnsi="Calibri"/>
                <w:color w:val="1F2937"/>
                <w:sz w:val="19"/>
                <w:szCs w:val="19"/>
              </w:rPr>
              <w:t xml:space="preserve">90%</w:t>
            </w:r>
          </w:p>
        </w:tc>
        <w:tc>
          <w:tcPr>
            <w:shd w:color="F2F4F7" w:val="solid"/>
            <w:tcMar>
              <w:top w:type="dxa" w:w="30"/>
              <w:left w:type="dxa" w:w="80"/>
              <w:bottom w:type="dxa" w:w="30"/>
              <w:right w:type="dxa" w:w="80"/>
            </w:tcMar>
          </w:tcPr>
          <w:p>
            <w:pPr>
              <w:spacing w:after="0"/>
            </w:pPr>
            <w:r>
              <w:rPr>
                <w:rFonts w:ascii="Calibri" w:cs="Calibri" w:eastAsia="Calibri" w:hAnsi="Calibri"/>
                <w:color w:val="1F2937"/>
                <w:sz w:val="19"/>
                <w:szCs w:val="19"/>
              </w:rPr>
              <w:t xml:space="preserve">78%</w:t>
            </w:r>
          </w:p>
        </w:tc>
        <w:tc>
          <w:tcPr>
            <w:shd w:color="F2F4F7" w:val="solid"/>
            <w:tcMar>
              <w:top w:type="dxa" w:w="30"/>
              <w:left w:type="dxa" w:w="80"/>
              <w:bottom w:type="dxa" w:w="30"/>
              <w:right w:type="dxa" w:w="80"/>
            </w:tcMar>
          </w:tcPr>
          <w:p>
            <w:pPr>
              <w:spacing w:after="0"/>
            </w:pPr>
            <w:r>
              <w:rPr>
                <w:rFonts w:ascii="Calibri" w:cs="Calibri" w:eastAsia="Calibri" w:hAnsi="Calibri"/>
                <w:color w:val="1F2937"/>
                <w:sz w:val="19"/>
                <w:szCs w:val="19"/>
              </w:rPr>
              <w:t xml:space="preserve">81%</w:t>
            </w:r>
          </w:p>
        </w:tc>
        <w:tc>
          <w:tcPr>
            <w:shd w:color="F2F4F7" w:val="solid"/>
            <w:tcMar>
              <w:top w:type="dxa" w:w="30"/>
              <w:left w:type="dxa" w:w="80"/>
              <w:bottom w:type="dxa" w:w="30"/>
              <w:right w:type="dxa" w:w="80"/>
            </w:tcMar>
          </w:tcPr>
          <w:p>
            <w:pPr>
              <w:spacing w:after="0"/>
            </w:pPr>
            <w:r>
              <w:rPr>
                <w:rFonts w:ascii="Calibri" w:cs="Calibri" w:eastAsia="Calibri" w:hAnsi="Calibri"/>
                <w:color w:val="1F2937"/>
                <w:sz w:val="19"/>
                <w:szCs w:val="19"/>
              </w:rPr>
              <w:t xml:space="preserve">↑ Improving</w:t>
            </w:r>
          </w:p>
        </w:tc>
        <w:tc>
          <w:tcPr>
            <w:shd w:color="F2F4F7" w:val="solid"/>
            <w:tcMar>
              <w:top w:type="dxa" w:w="30"/>
              <w:left w:type="dxa" w:w="80"/>
              <w:bottom w:type="dxa" w:w="30"/>
              <w:right w:type="dxa" w:w="80"/>
            </w:tcMar>
          </w:tcPr>
          <w:p>
            <w:pPr>
              <w:spacing w:after="0"/>
            </w:pPr>
            <w:r>
              <w:rPr>
                <w:rFonts w:ascii="Calibri" w:cs="Calibri" w:eastAsia="Calibri" w:hAnsi="Calibri"/>
                <w:color w:val="1F2937"/>
                <w:sz w:val="19"/>
                <w:szCs w:val="19"/>
              </w:rPr>
              <w:t xml:space="preserve">WMS count records</w:t>
            </w:r>
          </w:p>
        </w:tc>
      </w:tr>
      <w:tr>
        <w:tc>
          <w:tcPr>
            <w:tcMar>
              <w:top w:type="dxa" w:w="30"/>
              <w:left w:type="dxa" w:w="80"/>
              <w:bottom w:type="dxa" w:w="30"/>
              <w:right w:type="dxa" w:w="80"/>
            </w:tcMar>
          </w:tcPr>
          <w:p>
            <w:pPr>
              <w:spacing w:after="0"/>
            </w:pPr>
            <w:r>
              <w:rPr>
                <w:rFonts w:ascii="Calibri" w:cs="Calibri" w:eastAsia="Calibri" w:hAnsi="Calibri"/>
                <w:color w:val="1F2937"/>
                <w:sz w:val="19"/>
                <w:szCs w:val="19"/>
              </w:rPr>
              <w:t xml:space="preserve">Variance root cause resolved within SLA</w:t>
            </w:r>
          </w:p>
        </w:tc>
        <w:tc>
          <w:tcPr>
            <w:tcMar>
              <w:top w:type="dxa" w:w="30"/>
              <w:left w:type="dxa" w:w="80"/>
              <w:bottom w:type="dxa" w:w="30"/>
              <w:right w:type="dxa" w:w="80"/>
            </w:tcMar>
          </w:tcPr>
          <w:p>
            <w:pPr>
              <w:spacing w:after="0"/>
            </w:pPr>
            <w:r>
              <w:rPr>
                <w:rFonts w:ascii="Calibri" w:cs="Calibri" w:eastAsia="Calibri" w:hAnsi="Calibri"/>
                <w:color w:val="1F2937"/>
                <w:sz w:val="19"/>
                <w:szCs w:val="19"/>
              </w:rPr>
              <w:t xml:space="preserve">95%</w:t>
            </w:r>
          </w:p>
        </w:tc>
        <w:tc>
          <w:tcPr>
            <w:tcMar>
              <w:top w:type="dxa" w:w="30"/>
              <w:left w:type="dxa" w:w="80"/>
              <w:bottom w:type="dxa" w:w="30"/>
              <w:right w:type="dxa" w:w="80"/>
            </w:tcMar>
          </w:tcPr>
          <w:p>
            <w:pPr>
              <w:spacing w:after="0"/>
            </w:pPr>
            <w:r>
              <w:rPr>
                <w:rFonts w:ascii="Calibri" w:cs="Calibri" w:eastAsia="Calibri" w:hAnsi="Calibri"/>
                <w:color w:val="1F2937"/>
                <w:sz w:val="19"/>
                <w:szCs w:val="19"/>
              </w:rPr>
              <w:t xml:space="preserve">58%</w:t>
            </w:r>
          </w:p>
        </w:tc>
        <w:tc>
          <w:tcPr>
            <w:tcMar>
              <w:top w:type="dxa" w:w="30"/>
              <w:left w:type="dxa" w:w="80"/>
              <w:bottom w:type="dxa" w:w="30"/>
              <w:right w:type="dxa" w:w="80"/>
            </w:tcMar>
          </w:tcPr>
          <w:p>
            <w:pPr>
              <w:spacing w:after="0"/>
            </w:pPr>
            <w:r>
              <w:rPr>
                <w:rFonts w:ascii="Calibri" w:cs="Calibri" w:eastAsia="Calibri" w:hAnsi="Calibri"/>
                <w:color w:val="1F2937"/>
                <w:sz w:val="19"/>
                <w:szCs w:val="19"/>
              </w:rPr>
              <w:t xml:space="preserve">62%</w:t>
            </w:r>
          </w:p>
        </w:tc>
        <w:tc>
          <w:tcPr>
            <w:tcMar>
              <w:top w:type="dxa" w:w="30"/>
              <w:left w:type="dxa" w:w="80"/>
              <w:bottom w:type="dxa" w:w="30"/>
              <w:right w:type="dxa" w:w="80"/>
            </w:tcMar>
          </w:tcPr>
          <w:p>
            <w:pPr>
              <w:spacing w:after="0"/>
            </w:pPr>
            <w:r>
              <w:rPr>
                <w:rFonts w:ascii="Calibri" w:cs="Calibri" w:eastAsia="Calibri" w:hAnsi="Calibri"/>
                <w:color w:val="1F2937"/>
                <w:sz w:val="19"/>
                <w:szCs w:val="19"/>
              </w:rPr>
              <w:t xml:space="preserve">↑ Improving slowly ⚠</w:t>
            </w:r>
          </w:p>
        </w:tc>
        <w:tc>
          <w:tcPr>
            <w:tcMar>
              <w:top w:type="dxa" w:w="30"/>
              <w:left w:type="dxa" w:w="80"/>
              <w:bottom w:type="dxa" w:w="30"/>
              <w:right w:type="dxa" w:w="80"/>
            </w:tcMar>
          </w:tcPr>
          <w:p>
            <w:pPr>
              <w:spacing w:after="0"/>
            </w:pPr>
            <w:r>
              <w:rPr>
                <w:rFonts w:ascii="Calibri" w:cs="Calibri" w:eastAsia="Calibri" w:hAnsi="Calibri"/>
                <w:color w:val="1F2937"/>
                <w:sz w:val="19"/>
                <w:szCs w:val="19"/>
              </w:rPr>
              <w:t xml:space="preserve">RCA report log</w:t>
            </w:r>
          </w:p>
        </w:tc>
      </w:tr>
      <w:tr>
        <w:tc>
          <w:tcPr>
            <w:shd w:color="F2F4F7" w:val="solid"/>
            <w:tcMar>
              <w:top w:type="dxa" w:w="30"/>
              <w:left w:type="dxa" w:w="80"/>
              <w:bottom w:type="dxa" w:w="30"/>
              <w:right w:type="dxa" w:w="80"/>
            </w:tcMar>
          </w:tcPr>
          <w:p>
            <w:pPr>
              <w:spacing w:after="0"/>
            </w:pPr>
            <w:r>
              <w:rPr>
                <w:rFonts w:ascii="Calibri" w:cs="Calibri" w:eastAsia="Calibri" w:hAnsi="Calibri"/>
                <w:color w:val="1F2937"/>
                <w:sz w:val="19"/>
                <w:szCs w:val="19"/>
              </w:rPr>
              <w:t xml:space="preserve">SAP-WMS reconciliation match rate</w:t>
            </w:r>
          </w:p>
        </w:tc>
        <w:tc>
          <w:tcPr>
            <w:shd w:color="F2F4F7" w:val="solid"/>
            <w:tcMar>
              <w:top w:type="dxa" w:w="30"/>
              <w:left w:type="dxa" w:w="80"/>
              <w:bottom w:type="dxa" w:w="30"/>
              <w:right w:type="dxa" w:w="80"/>
            </w:tcMar>
          </w:tcPr>
          <w:p>
            <w:pPr>
              <w:spacing w:after="0"/>
            </w:pPr>
            <w:r>
              <w:rPr>
                <w:rFonts w:ascii="Calibri" w:cs="Calibri" w:eastAsia="Calibri" w:hAnsi="Calibri"/>
                <w:color w:val="1F2937"/>
                <w:sz w:val="19"/>
                <w:szCs w:val="19"/>
              </w:rPr>
              <w:t xml:space="preserve">99%</w:t>
            </w:r>
          </w:p>
        </w:tc>
        <w:tc>
          <w:tcPr>
            <w:shd w:color="F2F4F7" w:val="solid"/>
            <w:tcMar>
              <w:top w:type="dxa" w:w="30"/>
              <w:left w:type="dxa" w:w="80"/>
              <w:bottom w:type="dxa" w:w="30"/>
              <w:right w:type="dxa" w:w="80"/>
            </w:tcMar>
          </w:tcPr>
          <w:p>
            <w:pPr>
              <w:spacing w:after="0"/>
            </w:pPr>
            <w:r>
              <w:rPr>
                <w:rFonts w:ascii="Calibri" w:cs="Calibri" w:eastAsia="Calibri" w:hAnsi="Calibri"/>
                <w:color w:val="1F2937"/>
                <w:sz w:val="19"/>
                <w:szCs w:val="19"/>
              </w:rPr>
              <w:t xml:space="preserve">79%</w:t>
            </w:r>
          </w:p>
        </w:tc>
        <w:tc>
          <w:tcPr>
            <w:shd w:color="F2F4F7" w:val="solid"/>
            <w:tcMar>
              <w:top w:type="dxa" w:w="30"/>
              <w:left w:type="dxa" w:w="80"/>
              <w:bottom w:type="dxa" w:w="30"/>
              <w:right w:type="dxa" w:w="80"/>
            </w:tcMar>
          </w:tcPr>
          <w:p>
            <w:pPr>
              <w:spacing w:after="0"/>
            </w:pPr>
            <w:r>
              <w:rPr>
                <w:rFonts w:ascii="Calibri" w:cs="Calibri" w:eastAsia="Calibri" w:hAnsi="Calibri"/>
                <w:color w:val="1F2937"/>
                <w:sz w:val="19"/>
                <w:szCs w:val="19"/>
              </w:rPr>
              <w:t xml:space="preserve">81%</w:t>
            </w:r>
          </w:p>
        </w:tc>
        <w:tc>
          <w:tcPr>
            <w:shd w:color="F2F4F7" w:val="solid"/>
            <w:tcMar>
              <w:top w:type="dxa" w:w="30"/>
              <w:left w:type="dxa" w:w="80"/>
              <w:bottom w:type="dxa" w:w="30"/>
              <w:right w:type="dxa" w:w="80"/>
            </w:tcMar>
          </w:tcPr>
          <w:p>
            <w:pPr>
              <w:spacing w:after="0"/>
            </w:pPr>
            <w:r>
              <w:rPr>
                <w:rFonts w:ascii="Calibri" w:cs="Calibri" w:eastAsia="Calibri" w:hAnsi="Calibri"/>
                <w:color w:val="1F2937"/>
                <w:sz w:val="19"/>
                <w:szCs w:val="19"/>
              </w:rPr>
              <w:t xml:space="preserve">↑ Improving slowly ⚠</w:t>
            </w:r>
          </w:p>
        </w:tc>
        <w:tc>
          <w:tcPr>
            <w:shd w:color="F2F4F7" w:val="solid"/>
            <w:tcMar>
              <w:top w:type="dxa" w:w="30"/>
              <w:left w:type="dxa" w:w="80"/>
              <w:bottom w:type="dxa" w:w="30"/>
              <w:right w:type="dxa" w:w="80"/>
            </w:tcMar>
          </w:tcPr>
          <w:p>
            <w:pPr>
              <w:spacing w:after="0"/>
            </w:pPr>
            <w:r>
              <w:rPr>
                <w:rFonts w:ascii="Calibri" w:cs="Calibri" w:eastAsia="Calibri" w:hAnsi="Calibri"/>
                <w:color w:val="1F2937"/>
                <w:sz w:val="19"/>
                <w:szCs w:val="19"/>
              </w:rPr>
              <w:t xml:space="preserve">Daily sync verification</w:t>
            </w:r>
          </w:p>
        </w:tc>
      </w:tr>
      <w:tr>
        <w:tc>
          <w:tcPr>
            <w:tcMar>
              <w:top w:type="dxa" w:w="30"/>
              <w:left w:type="dxa" w:w="80"/>
              <w:bottom w:type="dxa" w:w="30"/>
              <w:right w:type="dxa" w:w="80"/>
            </w:tcMar>
          </w:tcPr>
          <w:p>
            <w:pPr>
              <w:spacing w:after="0"/>
            </w:pPr>
            <w:r>
              <w:rPr>
                <w:rFonts w:ascii="Calibri" w:cs="Calibri" w:eastAsia="Calibri" w:hAnsi="Calibri"/>
                <w:color w:val="1F2937"/>
                <w:sz w:val="19"/>
                <w:szCs w:val="19"/>
              </w:rPr>
              <w:t xml:space="preserve">A-class count on-time completion</w:t>
            </w:r>
          </w:p>
        </w:tc>
        <w:tc>
          <w:tcPr>
            <w:tcMar>
              <w:top w:type="dxa" w:w="30"/>
              <w:left w:type="dxa" w:w="80"/>
              <w:bottom w:type="dxa" w:w="30"/>
              <w:right w:type="dxa" w:w="80"/>
            </w:tcMar>
          </w:tcPr>
          <w:p>
            <w:pPr>
              <w:spacing w:after="0"/>
            </w:pPr>
            <w:r>
              <w:rPr>
                <w:rFonts w:ascii="Calibri" w:cs="Calibri" w:eastAsia="Calibri" w:hAnsi="Calibri"/>
                <w:color w:val="1F2937"/>
                <w:sz w:val="19"/>
                <w:szCs w:val="19"/>
              </w:rPr>
              <w:t xml:space="preserve">100%</w:t>
            </w:r>
          </w:p>
        </w:tc>
        <w:tc>
          <w:tcPr>
            <w:tcMar>
              <w:top w:type="dxa" w:w="30"/>
              <w:left w:type="dxa" w:w="80"/>
              <w:bottom w:type="dxa" w:w="30"/>
              <w:right w:type="dxa" w:w="80"/>
            </w:tcMar>
          </w:tcPr>
          <w:p>
            <w:pPr>
              <w:spacing w:after="0"/>
            </w:pPr>
            <w:r>
              <w:rPr>
                <w:rFonts w:ascii="Calibri" w:cs="Calibri" w:eastAsia="Calibri" w:hAnsi="Calibri"/>
                <w:color w:val="1F2937"/>
                <w:sz w:val="19"/>
                <w:szCs w:val="19"/>
              </w:rPr>
              <w:t xml:space="preserve">92%</w:t>
            </w:r>
          </w:p>
        </w:tc>
        <w:tc>
          <w:tcPr>
            <w:tcMar>
              <w:top w:type="dxa" w:w="30"/>
              <w:left w:type="dxa" w:w="80"/>
              <w:bottom w:type="dxa" w:w="30"/>
              <w:right w:type="dxa" w:w="80"/>
            </w:tcMar>
          </w:tcPr>
          <w:p>
            <w:pPr>
              <w:spacing w:after="0"/>
            </w:pPr>
            <w:r>
              <w:rPr>
                <w:rFonts w:ascii="Calibri" w:cs="Calibri" w:eastAsia="Calibri" w:hAnsi="Calibri"/>
                <w:color w:val="1F2937"/>
                <w:sz w:val="19"/>
                <w:szCs w:val="19"/>
              </w:rPr>
              <w:t xml:space="preserve">94%</w:t>
            </w:r>
          </w:p>
        </w:tc>
        <w:tc>
          <w:tcPr>
            <w:tcMar>
              <w:top w:type="dxa" w:w="30"/>
              <w:left w:type="dxa" w:w="80"/>
              <w:bottom w:type="dxa" w:w="30"/>
              <w:right w:type="dxa" w:w="80"/>
            </w:tcMar>
          </w:tcPr>
          <w:p>
            <w:pPr>
              <w:spacing w:after="0"/>
            </w:pPr>
            <w:r>
              <w:rPr>
                <w:rFonts w:ascii="Calibri" w:cs="Calibri" w:eastAsia="Calibri" w:hAnsi="Calibri"/>
                <w:color w:val="1F2937"/>
                <w:sz w:val="19"/>
                <w:szCs w:val="19"/>
              </w:rPr>
              <w:t xml:space="preserve">↑ Improving</w:t>
            </w:r>
          </w:p>
        </w:tc>
        <w:tc>
          <w:tcPr>
            <w:tcMar>
              <w:top w:type="dxa" w:w="30"/>
              <w:left w:type="dxa" w:w="80"/>
              <w:bottom w:type="dxa" w:w="30"/>
              <w:right w:type="dxa" w:w="80"/>
            </w:tcMar>
          </w:tcPr>
          <w:p>
            <w:pPr>
              <w:spacing w:after="0"/>
            </w:pPr>
            <w:r>
              <w:rPr>
                <w:rFonts w:ascii="Calibri" w:cs="Calibri" w:eastAsia="Calibri" w:hAnsi="Calibri"/>
                <w:color w:val="1F2937"/>
                <w:sz w:val="19"/>
                <w:szCs w:val="19"/>
              </w:rPr>
              <w:t xml:space="preserve">WMS count schedule</w:t>
            </w:r>
          </w:p>
        </w:tc>
      </w:tr>
      <w:tr>
        <w:tc>
          <w:tcPr>
            <w:shd w:color="F2F4F7" w:val="solid"/>
            <w:tcMar>
              <w:top w:type="dxa" w:w="30"/>
              <w:left w:type="dxa" w:w="80"/>
              <w:bottom w:type="dxa" w:w="30"/>
              <w:right w:type="dxa" w:w="80"/>
            </w:tcMar>
          </w:tcPr>
          <w:p>
            <w:pPr>
              <w:spacing w:after="0"/>
            </w:pPr>
            <w:r>
              <w:rPr>
                <w:rFonts w:ascii="Calibri" w:cs="Calibri" w:eastAsia="Calibri" w:hAnsi="Calibri"/>
                <w:color w:val="1F2937"/>
                <w:sz w:val="19"/>
                <w:szCs w:val="19"/>
              </w:rPr>
              <w:t xml:space="preserve">Average variance (absolute, A-class SKUs)</w:t>
            </w:r>
          </w:p>
        </w:tc>
        <w:tc>
          <w:tcPr>
            <w:shd w:color="F2F4F7" w:val="solid"/>
            <w:tcMar>
              <w:top w:type="dxa" w:w="30"/>
              <w:left w:type="dxa" w:w="80"/>
              <w:bottom w:type="dxa" w:w="30"/>
              <w:right w:type="dxa" w:w="80"/>
            </w:tcMar>
          </w:tcPr>
          <w:p>
            <w:pPr>
              <w:spacing w:after="0"/>
            </w:pPr>
            <w:r>
              <w:rPr>
                <w:rFonts w:ascii="Calibri" w:cs="Calibri" w:eastAsia="Calibri" w:hAnsi="Calibri"/>
                <w:color w:val="1F2937"/>
                <w:sz w:val="19"/>
                <w:szCs w:val="19"/>
              </w:rPr>
              <w:t xml:space="preserve">&lt; 2%</w:t>
            </w:r>
          </w:p>
        </w:tc>
        <w:tc>
          <w:tcPr>
            <w:shd w:color="F2F4F7" w:val="solid"/>
            <w:tcMar>
              <w:top w:type="dxa" w:w="30"/>
              <w:left w:type="dxa" w:w="80"/>
              <w:bottom w:type="dxa" w:w="30"/>
              <w:right w:type="dxa" w:w="80"/>
            </w:tcMar>
          </w:tcPr>
          <w:p>
            <w:pPr>
              <w:spacing w:after="0"/>
            </w:pPr>
            <w:r>
              <w:rPr>
                <w:rFonts w:ascii="Calibri" w:cs="Calibri" w:eastAsia="Calibri" w:hAnsi="Calibri"/>
                <w:color w:val="1F2937"/>
                <w:sz w:val="19"/>
                <w:szCs w:val="19"/>
              </w:rPr>
              <w:t xml:space="preserve">7.3%</w:t>
            </w:r>
          </w:p>
        </w:tc>
        <w:tc>
          <w:tcPr>
            <w:shd w:color="F2F4F7" w:val="solid"/>
            <w:tcMar>
              <w:top w:type="dxa" w:w="30"/>
              <w:left w:type="dxa" w:w="80"/>
              <w:bottom w:type="dxa" w:w="30"/>
              <w:right w:type="dxa" w:w="80"/>
            </w:tcMar>
          </w:tcPr>
          <w:p>
            <w:pPr>
              <w:spacing w:after="0"/>
            </w:pPr>
            <w:r>
              <w:rPr>
                <w:rFonts w:ascii="Calibri" w:cs="Calibri" w:eastAsia="Calibri" w:hAnsi="Calibri"/>
                <w:color w:val="1F2937"/>
                <w:sz w:val="19"/>
                <w:szCs w:val="19"/>
              </w:rPr>
              <w:t xml:space="preserve">6.8%</w:t>
            </w:r>
          </w:p>
        </w:tc>
        <w:tc>
          <w:tcPr>
            <w:shd w:color="F2F4F7" w:val="solid"/>
            <w:tcMar>
              <w:top w:type="dxa" w:w="30"/>
              <w:left w:type="dxa" w:w="80"/>
              <w:bottom w:type="dxa" w:w="30"/>
              <w:right w:type="dxa" w:w="80"/>
            </w:tcMar>
          </w:tcPr>
          <w:p>
            <w:pPr>
              <w:spacing w:after="0"/>
            </w:pPr>
            <w:r>
              <w:rPr>
                <w:rFonts w:ascii="Calibri" w:cs="Calibri" w:eastAsia="Calibri" w:hAnsi="Calibri"/>
                <w:color w:val="1F2937"/>
                <w:sz w:val="19"/>
                <w:szCs w:val="19"/>
              </w:rPr>
              <w:t xml:space="preserve">↓ Improving slowly</w:t>
            </w:r>
          </w:p>
        </w:tc>
        <w:tc>
          <w:tcPr>
            <w:shd w:color="F2F4F7" w:val="solid"/>
            <w:tcMar>
              <w:top w:type="dxa" w:w="30"/>
              <w:left w:type="dxa" w:w="80"/>
              <w:bottom w:type="dxa" w:w="30"/>
              <w:right w:type="dxa" w:w="80"/>
            </w:tcMar>
          </w:tcPr>
          <w:p>
            <w:pPr>
              <w:spacing w:after="0"/>
            </w:pPr>
            <w:r>
              <w:rPr>
                <w:rFonts w:ascii="Calibri" w:cs="Calibri" w:eastAsia="Calibri" w:hAnsi="Calibri"/>
                <w:color w:val="1F2937"/>
                <w:sz w:val="19"/>
                <w:szCs w:val="19"/>
              </w:rPr>
              <w:t xml:space="preserve">WMS count records</w:t>
            </w:r>
          </w:p>
        </w:tc>
      </w:tr>
      <w:tr>
        <w:tc>
          <w:tcPr>
            <w:tcMar>
              <w:top w:type="dxa" w:w="30"/>
              <w:left w:type="dxa" w:w="80"/>
              <w:bottom w:type="dxa" w:w="30"/>
              <w:right w:type="dxa" w:w="80"/>
            </w:tcMar>
          </w:tcPr>
          <w:p>
            <w:pPr>
              <w:spacing w:after="0"/>
            </w:pPr>
            <w:r>
              <w:rPr>
                <w:rFonts w:ascii="Calibri" w:cs="Calibri" w:eastAsia="Calibri" w:hAnsi="Calibri"/>
                <w:color w:val="1F2937"/>
                <w:sz w:val="19"/>
                <w:szCs w:val="19"/>
              </w:rPr>
              <w:t xml:space="preserve">Zone freeze compliance (within 4-hour limit)</w:t>
            </w:r>
          </w:p>
        </w:tc>
        <w:tc>
          <w:tcPr>
            <w:tcMar>
              <w:top w:type="dxa" w:w="30"/>
              <w:left w:type="dxa" w:w="80"/>
              <w:bottom w:type="dxa" w:w="30"/>
              <w:right w:type="dxa" w:w="80"/>
            </w:tcMar>
          </w:tcPr>
          <w:p>
            <w:pPr>
              <w:spacing w:after="0"/>
            </w:pPr>
            <w:r>
              <w:rPr>
                <w:rFonts w:ascii="Calibri" w:cs="Calibri" w:eastAsia="Calibri" w:hAnsi="Calibri"/>
                <w:color w:val="1F2937"/>
                <w:sz w:val="19"/>
                <w:szCs w:val="19"/>
              </w:rPr>
              <w:t xml:space="preserve">100%</w:t>
            </w:r>
          </w:p>
        </w:tc>
        <w:tc>
          <w:tcPr>
            <w:tcMar>
              <w:top w:type="dxa" w:w="30"/>
              <w:left w:type="dxa" w:w="80"/>
              <w:bottom w:type="dxa" w:w="30"/>
              <w:right w:type="dxa" w:w="80"/>
            </w:tcMar>
          </w:tcPr>
          <w:p>
            <w:pPr>
              <w:spacing w:after="0"/>
            </w:pPr>
            <w:r>
              <w:rPr>
                <w:rFonts w:ascii="Calibri" w:cs="Calibri" w:eastAsia="Calibri" w:hAnsi="Calibri"/>
                <w:color w:val="1F2937"/>
                <w:sz w:val="19"/>
                <w:szCs w:val="19"/>
              </w:rPr>
              <w:t xml:space="preserve">96%</w:t>
            </w:r>
          </w:p>
        </w:tc>
        <w:tc>
          <w:tcPr>
            <w:tcMar>
              <w:top w:type="dxa" w:w="30"/>
              <w:left w:type="dxa" w:w="80"/>
              <w:bottom w:type="dxa" w:w="30"/>
              <w:right w:type="dxa" w:w="80"/>
            </w:tcMar>
          </w:tcPr>
          <w:p>
            <w:pPr>
              <w:spacing w:after="0"/>
            </w:pPr>
            <w:r>
              <w:rPr>
                <w:rFonts w:ascii="Calibri" w:cs="Calibri" w:eastAsia="Calibri" w:hAnsi="Calibri"/>
                <w:color w:val="1F2937"/>
                <w:sz w:val="19"/>
                <w:szCs w:val="19"/>
              </w:rPr>
              <w:t xml:space="preserve">98%</w:t>
            </w:r>
          </w:p>
        </w:tc>
        <w:tc>
          <w:tcPr>
            <w:tcMar>
              <w:top w:type="dxa" w:w="30"/>
              <w:left w:type="dxa" w:w="80"/>
              <w:bottom w:type="dxa" w:w="30"/>
              <w:right w:type="dxa" w:w="80"/>
            </w:tcMar>
          </w:tcPr>
          <w:p>
            <w:pPr>
              <w:spacing w:after="0"/>
            </w:pPr>
            <w:r>
              <w:rPr>
                <w:rFonts w:ascii="Calibri" w:cs="Calibri" w:eastAsia="Calibri" w:hAnsi="Calibri"/>
                <w:color w:val="1F2937"/>
                <w:sz w:val="19"/>
                <w:szCs w:val="19"/>
              </w:rPr>
              <w:t xml:space="preserve">↑ Improving</w:t>
            </w:r>
          </w:p>
        </w:tc>
        <w:tc>
          <w:tcPr>
            <w:tcMar>
              <w:top w:type="dxa" w:w="30"/>
              <w:left w:type="dxa" w:w="80"/>
              <w:bottom w:type="dxa" w:w="30"/>
              <w:right w:type="dxa" w:w="80"/>
            </w:tcMar>
          </w:tcPr>
          <w:p>
            <w:pPr>
              <w:spacing w:after="0"/>
            </w:pPr>
            <w:r>
              <w:rPr>
                <w:rFonts w:ascii="Calibri" w:cs="Calibri" w:eastAsia="Calibri" w:hAnsi="Calibri"/>
                <w:color w:val="1F2937"/>
                <w:sz w:val="19"/>
                <w:szCs w:val="19"/>
              </w:rPr>
              <w:t xml:space="preserve">WMS zone freeze log</w:t>
            </w:r>
          </w:p>
        </w:tc>
      </w:tr>
    </w:tbl>
    <w:p>
      <w:pPr>
        <w:pBdr>
          <w:bottom w:val="single" w:color="0D7C8F" w:sz="2" w:space="4"/>
        </w:pBdr>
        <w:spacing w:after="160" w:before="360"/>
      </w:pPr>
      <w:r>
        <w:rPr>
          <w:rFonts w:ascii="Calibri" w:cs="Calibri" w:eastAsia="Calibri" w:hAnsi="Calibri"/>
          <w:b/>
          <w:bCs/>
          <w:color w:val="1B2A4A"/>
          <w:sz w:val="30"/>
          <w:szCs w:val="30"/>
        </w:rPr>
        <w:t xml:space="preserve">12. Appendix: Sample Cycle Count Sheet</w:t>
      </w:r>
    </w:p>
    <w:p>
      <w:pPr>
        <w:spacing w:after="120"/>
        <w:jc w:val="left"/>
      </w:pPr>
      <w:r>
        <w:rPr>
          <w:rFonts w:ascii="Calibri" w:cs="Calibri" w:eastAsia="Calibri" w:hAnsi="Calibri"/>
          <w:b w:val="false"/>
          <w:bCs w:val="false"/>
          <w:i w:val="false"/>
          <w:iCs w:val="false"/>
          <w:color w:val="1F2937"/>
          <w:sz w:val="21"/>
          <w:szCs w:val="21"/>
        </w:rPr>
        <w:t xml:space="preserve">The following is an example of a WMS-generated Cycle Count Sheet (blind count method — book quantities hidden):</w:t>
      </w: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00"/>
        <w:gridCol w:w="100"/>
        <w:gridCol w:w="100"/>
        <w:gridCol w:w="100"/>
        <w:gridCol w:w="100"/>
        <w:gridCol w:w="100"/>
        <w:gridCol w:w="100"/>
      </w:tblGrid>
      <w:tr>
        <w:trPr>
          <w:tblHeader/>
        </w:trPr>
        <w:tc>
          <w:tcPr>
            <w:shd w:color="0D7C8F" w:val="solid"/>
            <w:tcMar>
              <w:top w:type="dxa" w:w="40"/>
              <w:left w:type="dxa" w:w="80"/>
              <w:bottom w:type="dxa" w:w="40"/>
              <w:right w:type="dxa" w:w="80"/>
            </w:tcMar>
          </w:tcPr>
          <w:p>
            <w:pPr>
              <w:spacing w:after="0"/>
            </w:pPr>
            <w:r>
              <w:rPr>
                <w:rFonts w:ascii="Calibri" w:cs="Calibri" w:eastAsia="Calibri" w:hAnsi="Calibri"/>
                <w:b/>
                <w:bCs/>
                <w:color w:val="FFFFFF"/>
                <w:sz w:val="19"/>
                <w:szCs w:val="19"/>
              </w:rPr>
              <w:t xml:space="preserve">Location</w:t>
            </w:r>
          </w:p>
        </w:tc>
        <w:tc>
          <w:tcPr>
            <w:shd w:color="0D7C8F" w:val="solid"/>
            <w:tcMar>
              <w:top w:type="dxa" w:w="40"/>
              <w:left w:type="dxa" w:w="80"/>
              <w:bottom w:type="dxa" w:w="40"/>
              <w:right w:type="dxa" w:w="80"/>
            </w:tcMar>
          </w:tcPr>
          <w:p>
            <w:pPr>
              <w:spacing w:after="0"/>
            </w:pPr>
            <w:r>
              <w:rPr>
                <w:rFonts w:ascii="Calibri" w:cs="Calibri" w:eastAsia="Calibri" w:hAnsi="Calibri"/>
                <w:b/>
                <w:bCs/>
                <w:color w:val="FFFFFF"/>
                <w:sz w:val="19"/>
                <w:szCs w:val="19"/>
              </w:rPr>
              <w:t xml:space="preserve">SKU</w:t>
            </w:r>
          </w:p>
        </w:tc>
        <w:tc>
          <w:tcPr>
            <w:shd w:color="0D7C8F" w:val="solid"/>
            <w:tcMar>
              <w:top w:type="dxa" w:w="40"/>
              <w:left w:type="dxa" w:w="80"/>
              <w:bottom w:type="dxa" w:w="40"/>
              <w:right w:type="dxa" w:w="80"/>
            </w:tcMar>
          </w:tcPr>
          <w:p>
            <w:pPr>
              <w:spacing w:after="0"/>
            </w:pPr>
            <w:r>
              <w:rPr>
                <w:rFonts w:ascii="Calibri" w:cs="Calibri" w:eastAsia="Calibri" w:hAnsi="Calibri"/>
                <w:b/>
                <w:bCs/>
                <w:color w:val="FFFFFF"/>
                <w:sz w:val="19"/>
                <w:szCs w:val="19"/>
              </w:rPr>
              <w:t xml:space="preserve">Description</w:t>
            </w:r>
          </w:p>
        </w:tc>
        <w:tc>
          <w:tcPr>
            <w:shd w:color="0D7C8F" w:val="solid"/>
            <w:tcMar>
              <w:top w:type="dxa" w:w="40"/>
              <w:left w:type="dxa" w:w="80"/>
              <w:bottom w:type="dxa" w:w="40"/>
              <w:right w:type="dxa" w:w="80"/>
            </w:tcMar>
          </w:tcPr>
          <w:p>
            <w:pPr>
              <w:spacing w:after="0"/>
            </w:pPr>
            <w:r>
              <w:rPr>
                <w:rFonts w:ascii="Calibri" w:cs="Calibri" w:eastAsia="Calibri" w:hAnsi="Calibri"/>
                <w:b/>
                <w:bCs/>
                <w:color w:val="FFFFFF"/>
                <w:sz w:val="19"/>
                <w:szCs w:val="19"/>
              </w:rPr>
              <w:t xml:space="preserve">UoM</w:t>
            </w:r>
          </w:p>
        </w:tc>
        <w:tc>
          <w:tcPr>
            <w:shd w:color="0D7C8F" w:val="solid"/>
            <w:tcMar>
              <w:top w:type="dxa" w:w="40"/>
              <w:left w:type="dxa" w:w="80"/>
              <w:bottom w:type="dxa" w:w="40"/>
              <w:right w:type="dxa" w:w="80"/>
            </w:tcMar>
          </w:tcPr>
          <w:p>
            <w:pPr>
              <w:spacing w:after="0"/>
            </w:pPr>
            <w:r>
              <w:rPr>
                <w:rFonts w:ascii="Calibri" w:cs="Calibri" w:eastAsia="Calibri" w:hAnsi="Calibri"/>
                <w:b/>
                <w:bCs/>
                <w:color w:val="FFFFFF"/>
                <w:sz w:val="19"/>
                <w:szCs w:val="19"/>
              </w:rPr>
              <w:t xml:space="preserve">Lot</w:t>
            </w:r>
          </w:p>
        </w:tc>
        <w:tc>
          <w:tcPr>
            <w:shd w:color="0D7C8F" w:val="solid"/>
            <w:tcMar>
              <w:top w:type="dxa" w:w="40"/>
              <w:left w:type="dxa" w:w="80"/>
              <w:bottom w:type="dxa" w:w="40"/>
              <w:right w:type="dxa" w:w="80"/>
            </w:tcMar>
          </w:tcPr>
          <w:p>
            <w:pPr>
              <w:spacing w:after="0"/>
            </w:pPr>
            <w:r>
              <w:rPr>
                <w:rFonts w:ascii="Calibri" w:cs="Calibri" w:eastAsia="Calibri" w:hAnsi="Calibri"/>
                <w:b/>
                <w:bCs/>
                <w:color w:val="FFFFFF"/>
                <w:sz w:val="19"/>
                <w:szCs w:val="19"/>
              </w:rPr>
              <w:t xml:space="preserve">Physical Count</w:t>
            </w:r>
          </w:p>
        </w:tc>
        <w:tc>
          <w:tcPr>
            <w:shd w:color="0D7C8F" w:val="solid"/>
            <w:tcMar>
              <w:top w:type="dxa" w:w="40"/>
              <w:left w:type="dxa" w:w="80"/>
              <w:bottom w:type="dxa" w:w="40"/>
              <w:right w:type="dxa" w:w="80"/>
            </w:tcMar>
          </w:tcPr>
          <w:p>
            <w:pPr>
              <w:spacing w:after="0"/>
            </w:pPr>
            <w:r>
              <w:rPr>
                <w:rFonts w:ascii="Calibri" w:cs="Calibri" w:eastAsia="Calibri" w:hAnsi="Calibri"/>
                <w:b/>
                <w:bCs/>
                <w:color w:val="FFFFFF"/>
                <w:sz w:val="19"/>
                <w:szCs w:val="19"/>
              </w:rPr>
              <w:t xml:space="preserve">Counter Notes</w:t>
            </w:r>
          </w:p>
        </w:tc>
      </w:tr>
      <w:tr>
        <w:tc>
          <w:tcPr>
            <w:shd w:color="F2F4F7" w:val="solid"/>
            <w:tcMar>
              <w:top w:type="dxa" w:w="30"/>
              <w:left w:type="dxa" w:w="80"/>
              <w:bottom w:type="dxa" w:w="30"/>
              <w:right w:type="dxa" w:w="80"/>
            </w:tcMar>
          </w:tcPr>
          <w:p>
            <w:pPr>
              <w:spacing w:after="0"/>
            </w:pPr>
            <w:r>
              <w:rPr>
                <w:rFonts w:ascii="Calibri" w:cs="Calibri" w:eastAsia="Calibri" w:hAnsi="Calibri"/>
                <w:color w:val="1F2937"/>
                <w:sz w:val="19"/>
                <w:szCs w:val="19"/>
              </w:rPr>
              <w:t xml:space="preserve">A-14-03</w:t>
            </w:r>
          </w:p>
        </w:tc>
        <w:tc>
          <w:tcPr>
            <w:shd w:color="F2F4F7" w:val="solid"/>
            <w:tcMar>
              <w:top w:type="dxa" w:w="30"/>
              <w:left w:type="dxa" w:w="80"/>
              <w:bottom w:type="dxa" w:w="30"/>
              <w:right w:type="dxa" w:w="80"/>
            </w:tcMar>
          </w:tcPr>
          <w:p>
            <w:pPr>
              <w:spacing w:after="0"/>
            </w:pPr>
            <w:r>
              <w:rPr>
                <w:rFonts w:ascii="Calibri" w:cs="Calibri" w:eastAsia="Calibri" w:hAnsi="Calibri"/>
                <w:color w:val="1F2937"/>
                <w:sz w:val="19"/>
                <w:szCs w:val="19"/>
              </w:rPr>
              <w:t xml:space="preserve">MCG-4420</w:t>
            </w:r>
          </w:p>
        </w:tc>
        <w:tc>
          <w:tcPr>
            <w:shd w:color="F2F4F7" w:val="solid"/>
            <w:tcMar>
              <w:top w:type="dxa" w:w="30"/>
              <w:left w:type="dxa" w:w="80"/>
              <w:bottom w:type="dxa" w:w="30"/>
              <w:right w:type="dxa" w:w="80"/>
            </w:tcMar>
          </w:tcPr>
          <w:p>
            <w:pPr>
              <w:spacing w:after="0"/>
            </w:pPr>
            <w:r>
              <w:rPr>
                <w:rFonts w:ascii="Calibri" w:cs="Calibri" w:eastAsia="Calibri" w:hAnsi="Calibri"/>
                <w:color w:val="1F2937"/>
                <w:sz w:val="19"/>
                <w:szCs w:val="19"/>
              </w:rPr>
              <w:t xml:space="preserve">Bluetooth Speaker (Black)</w:t>
            </w:r>
          </w:p>
        </w:tc>
        <w:tc>
          <w:tcPr>
            <w:shd w:color="F2F4F7" w:val="solid"/>
            <w:tcMar>
              <w:top w:type="dxa" w:w="30"/>
              <w:left w:type="dxa" w:w="80"/>
              <w:bottom w:type="dxa" w:w="30"/>
              <w:right w:type="dxa" w:w="80"/>
            </w:tcMar>
          </w:tcPr>
          <w:p>
            <w:pPr>
              <w:spacing w:after="0"/>
            </w:pPr>
            <w:r>
              <w:rPr>
                <w:rFonts w:ascii="Calibri" w:cs="Calibri" w:eastAsia="Calibri" w:hAnsi="Calibri"/>
                <w:color w:val="1F2937"/>
                <w:sz w:val="19"/>
                <w:szCs w:val="19"/>
              </w:rPr>
              <w:t xml:space="preserve">EA</w:t>
            </w:r>
          </w:p>
        </w:tc>
        <w:tc>
          <w:tcPr>
            <w:shd w:color="F2F4F7" w:val="solid"/>
            <w:tcMar>
              <w:top w:type="dxa" w:w="30"/>
              <w:left w:type="dxa" w:w="80"/>
              <w:bottom w:type="dxa" w:w="30"/>
              <w:right w:type="dxa" w:w="80"/>
            </w:tcMar>
          </w:tcPr>
          <w:p>
            <w:pPr>
              <w:spacing w:after="0"/>
            </w:pPr>
            <w:r>
              <w:rPr>
                <w:rFonts w:ascii="Calibri" w:cs="Calibri" w:eastAsia="Calibri" w:hAnsi="Calibri"/>
                <w:color w:val="1F2937"/>
                <w:sz w:val="19"/>
                <w:szCs w:val="19"/>
              </w:rPr>
              <w:t xml:space="preserve">N/A</w:t>
            </w:r>
          </w:p>
        </w:tc>
        <w:tc>
          <w:tcPr>
            <w:shd w:color="F2F4F7" w:val="solid"/>
            <w:tcMar>
              <w:top w:type="dxa" w:w="30"/>
              <w:left w:type="dxa" w:w="80"/>
              <w:bottom w:type="dxa" w:w="30"/>
              <w:right w:type="dxa" w:w="80"/>
            </w:tcMar>
          </w:tcPr>
          <w:p>
            <w:pPr>
              <w:spacing w:after="0"/>
            </w:pPr>
            <w:r>
              <w:rPr>
                <w:rFonts w:ascii="Calibri" w:cs="Calibri" w:eastAsia="Calibri" w:hAnsi="Calibri"/>
                <w:color w:val="1F2937"/>
                <w:sz w:val="19"/>
                <w:szCs w:val="19"/>
              </w:rPr>
              <w:t xml:space="preserve">______</w:t>
            </w:r>
          </w:p>
        </w:tc>
        <w:tc>
          <w:tcPr>
            <w:shd w:color="F2F4F7" w:val="solid"/>
            <w:tcMar>
              <w:top w:type="dxa" w:w="30"/>
              <w:left w:type="dxa" w:w="80"/>
              <w:bottom w:type="dxa" w:w="30"/>
              <w:right w:type="dxa" w:w="80"/>
            </w:tcMar>
          </w:tcPr>
          <w:p>
            <w:pPr>
              <w:spacing w:after="0"/>
            </w:pPr>
            <w:r>
              <w:rPr>
                <w:rFonts w:ascii="Calibri" w:cs="Calibri" w:eastAsia="Calibri" w:hAnsi="Calibri"/>
                <w:color w:val="1F2937"/>
                <w:sz w:val="19"/>
                <w:szCs w:val="19"/>
              </w:rPr>
              <w:t xml:space="preserve"/>
            </w:r>
          </w:p>
        </w:tc>
      </w:tr>
      <w:tr>
        <w:tc>
          <w:tcPr>
            <w:tcMar>
              <w:top w:type="dxa" w:w="30"/>
              <w:left w:type="dxa" w:w="80"/>
              <w:bottom w:type="dxa" w:w="30"/>
              <w:right w:type="dxa" w:w="80"/>
            </w:tcMar>
          </w:tcPr>
          <w:p>
            <w:pPr>
              <w:spacing w:after="0"/>
            </w:pPr>
            <w:r>
              <w:rPr>
                <w:rFonts w:ascii="Calibri" w:cs="Calibri" w:eastAsia="Calibri" w:hAnsi="Calibri"/>
                <w:color w:val="1F2937"/>
                <w:sz w:val="19"/>
                <w:szCs w:val="19"/>
              </w:rPr>
              <w:t xml:space="preserve">A-14-03</w:t>
            </w:r>
          </w:p>
        </w:tc>
        <w:tc>
          <w:tcPr>
            <w:tcMar>
              <w:top w:type="dxa" w:w="30"/>
              <w:left w:type="dxa" w:w="80"/>
              <w:bottom w:type="dxa" w:w="30"/>
              <w:right w:type="dxa" w:w="80"/>
            </w:tcMar>
          </w:tcPr>
          <w:p>
            <w:pPr>
              <w:spacing w:after="0"/>
            </w:pPr>
            <w:r>
              <w:rPr>
                <w:rFonts w:ascii="Calibri" w:cs="Calibri" w:eastAsia="Calibri" w:hAnsi="Calibri"/>
                <w:color w:val="1F2937"/>
                <w:sz w:val="19"/>
                <w:szCs w:val="19"/>
              </w:rPr>
              <w:t xml:space="preserve">MCG-4421</w:t>
            </w:r>
          </w:p>
        </w:tc>
        <w:tc>
          <w:tcPr>
            <w:tcMar>
              <w:top w:type="dxa" w:w="30"/>
              <w:left w:type="dxa" w:w="80"/>
              <w:bottom w:type="dxa" w:w="30"/>
              <w:right w:type="dxa" w:w="80"/>
            </w:tcMar>
          </w:tcPr>
          <w:p>
            <w:pPr>
              <w:spacing w:after="0"/>
            </w:pPr>
            <w:r>
              <w:rPr>
                <w:rFonts w:ascii="Calibri" w:cs="Calibri" w:eastAsia="Calibri" w:hAnsi="Calibri"/>
                <w:color w:val="1F2937"/>
                <w:sz w:val="19"/>
                <w:szCs w:val="19"/>
              </w:rPr>
              <w:t xml:space="preserve">Bluetooth Speaker (White)</w:t>
            </w:r>
          </w:p>
        </w:tc>
        <w:tc>
          <w:tcPr>
            <w:tcMar>
              <w:top w:type="dxa" w:w="30"/>
              <w:left w:type="dxa" w:w="80"/>
              <w:bottom w:type="dxa" w:w="30"/>
              <w:right w:type="dxa" w:w="80"/>
            </w:tcMar>
          </w:tcPr>
          <w:p>
            <w:pPr>
              <w:spacing w:after="0"/>
            </w:pPr>
            <w:r>
              <w:rPr>
                <w:rFonts w:ascii="Calibri" w:cs="Calibri" w:eastAsia="Calibri" w:hAnsi="Calibri"/>
                <w:color w:val="1F2937"/>
                <w:sz w:val="19"/>
                <w:szCs w:val="19"/>
              </w:rPr>
              <w:t xml:space="preserve">EA</w:t>
            </w:r>
          </w:p>
        </w:tc>
        <w:tc>
          <w:tcPr>
            <w:tcMar>
              <w:top w:type="dxa" w:w="30"/>
              <w:left w:type="dxa" w:w="80"/>
              <w:bottom w:type="dxa" w:w="30"/>
              <w:right w:type="dxa" w:w="80"/>
            </w:tcMar>
          </w:tcPr>
          <w:p>
            <w:pPr>
              <w:spacing w:after="0"/>
            </w:pPr>
            <w:r>
              <w:rPr>
                <w:rFonts w:ascii="Calibri" w:cs="Calibri" w:eastAsia="Calibri" w:hAnsi="Calibri"/>
                <w:color w:val="1F2937"/>
                <w:sz w:val="19"/>
                <w:szCs w:val="19"/>
              </w:rPr>
              <w:t xml:space="preserve">N/A</w:t>
            </w:r>
          </w:p>
        </w:tc>
        <w:tc>
          <w:tcPr>
            <w:tcMar>
              <w:top w:type="dxa" w:w="30"/>
              <w:left w:type="dxa" w:w="80"/>
              <w:bottom w:type="dxa" w:w="30"/>
              <w:right w:type="dxa" w:w="80"/>
            </w:tcMar>
          </w:tcPr>
          <w:p>
            <w:pPr>
              <w:spacing w:after="0"/>
            </w:pPr>
            <w:r>
              <w:rPr>
                <w:rFonts w:ascii="Calibri" w:cs="Calibri" w:eastAsia="Calibri" w:hAnsi="Calibri"/>
                <w:color w:val="1F2937"/>
                <w:sz w:val="19"/>
                <w:szCs w:val="19"/>
              </w:rPr>
              <w:t xml:space="preserve">______</w:t>
            </w:r>
          </w:p>
        </w:tc>
        <w:tc>
          <w:tcPr>
            <w:tcMar>
              <w:top w:type="dxa" w:w="30"/>
              <w:left w:type="dxa" w:w="80"/>
              <w:bottom w:type="dxa" w:w="30"/>
              <w:right w:type="dxa" w:w="80"/>
            </w:tcMar>
          </w:tcPr>
          <w:p>
            <w:pPr>
              <w:spacing w:after="0"/>
            </w:pPr>
            <w:r>
              <w:rPr>
                <w:rFonts w:ascii="Calibri" w:cs="Calibri" w:eastAsia="Calibri" w:hAnsi="Calibri"/>
                <w:color w:val="1F2937"/>
                <w:sz w:val="19"/>
                <w:szCs w:val="19"/>
              </w:rPr>
              <w:t xml:space="preserve"/>
            </w:r>
          </w:p>
        </w:tc>
      </w:tr>
      <w:tr>
        <w:tc>
          <w:tcPr>
            <w:shd w:color="F2F4F7" w:val="solid"/>
            <w:tcMar>
              <w:top w:type="dxa" w:w="30"/>
              <w:left w:type="dxa" w:w="80"/>
              <w:bottom w:type="dxa" w:w="30"/>
              <w:right w:type="dxa" w:w="80"/>
            </w:tcMar>
          </w:tcPr>
          <w:p>
            <w:pPr>
              <w:spacing w:after="0"/>
            </w:pPr>
            <w:r>
              <w:rPr>
                <w:rFonts w:ascii="Calibri" w:cs="Calibri" w:eastAsia="Calibri" w:hAnsi="Calibri"/>
                <w:color w:val="1F2937"/>
                <w:sz w:val="19"/>
                <w:szCs w:val="19"/>
              </w:rPr>
              <w:t xml:space="preserve">E-02-11</w:t>
            </w:r>
          </w:p>
        </w:tc>
        <w:tc>
          <w:tcPr>
            <w:shd w:color="F2F4F7" w:val="solid"/>
            <w:tcMar>
              <w:top w:type="dxa" w:w="30"/>
              <w:left w:type="dxa" w:w="80"/>
              <w:bottom w:type="dxa" w:w="30"/>
              <w:right w:type="dxa" w:w="80"/>
            </w:tcMar>
          </w:tcPr>
          <w:p>
            <w:pPr>
              <w:spacing w:after="0"/>
            </w:pPr>
            <w:r>
              <w:rPr>
                <w:rFonts w:ascii="Calibri" w:cs="Calibri" w:eastAsia="Calibri" w:hAnsi="Calibri"/>
                <w:color w:val="1F2937"/>
                <w:sz w:val="19"/>
                <w:szCs w:val="19"/>
              </w:rPr>
              <w:t xml:space="preserve">MCG-8801</w:t>
            </w:r>
          </w:p>
        </w:tc>
        <w:tc>
          <w:tcPr>
            <w:shd w:color="F2F4F7" w:val="solid"/>
            <w:tcMar>
              <w:top w:type="dxa" w:w="30"/>
              <w:left w:type="dxa" w:w="80"/>
              <w:bottom w:type="dxa" w:w="30"/>
              <w:right w:type="dxa" w:w="80"/>
            </w:tcMar>
          </w:tcPr>
          <w:p>
            <w:pPr>
              <w:spacing w:after="0"/>
            </w:pPr>
            <w:r>
              <w:rPr>
                <w:rFonts w:ascii="Calibri" w:cs="Calibri" w:eastAsia="Calibri" w:hAnsi="Calibri"/>
                <w:color w:val="1F2937"/>
                <w:sz w:val="19"/>
                <w:szCs w:val="19"/>
              </w:rPr>
              <w:t xml:space="preserve">Organic Butter Lettuce</w:t>
            </w:r>
          </w:p>
        </w:tc>
        <w:tc>
          <w:tcPr>
            <w:shd w:color="F2F4F7" w:val="solid"/>
            <w:tcMar>
              <w:top w:type="dxa" w:w="30"/>
              <w:left w:type="dxa" w:w="80"/>
              <w:bottom w:type="dxa" w:w="30"/>
              <w:right w:type="dxa" w:w="80"/>
            </w:tcMar>
          </w:tcPr>
          <w:p>
            <w:pPr>
              <w:spacing w:after="0"/>
            </w:pPr>
            <w:r>
              <w:rPr>
                <w:rFonts w:ascii="Calibri" w:cs="Calibri" w:eastAsia="Calibri" w:hAnsi="Calibri"/>
                <w:color w:val="1F2937"/>
                <w:sz w:val="19"/>
                <w:szCs w:val="19"/>
              </w:rPr>
              <w:t xml:space="preserve">CS</w:t>
            </w:r>
          </w:p>
        </w:tc>
        <w:tc>
          <w:tcPr>
            <w:shd w:color="F2F4F7" w:val="solid"/>
            <w:tcMar>
              <w:top w:type="dxa" w:w="30"/>
              <w:left w:type="dxa" w:w="80"/>
              <w:bottom w:type="dxa" w:w="30"/>
              <w:right w:type="dxa" w:w="80"/>
            </w:tcMar>
          </w:tcPr>
          <w:p>
            <w:pPr>
              <w:spacing w:after="0"/>
            </w:pPr>
            <w:r>
              <w:rPr>
                <w:rFonts w:ascii="Calibri" w:cs="Calibri" w:eastAsia="Calibri" w:hAnsi="Calibri"/>
                <w:color w:val="1F2937"/>
                <w:sz w:val="19"/>
                <w:szCs w:val="19"/>
              </w:rPr>
              <w:t xml:space="preserve">LOT-FD-2025-0847</w:t>
            </w:r>
          </w:p>
        </w:tc>
        <w:tc>
          <w:tcPr>
            <w:shd w:color="F2F4F7" w:val="solid"/>
            <w:tcMar>
              <w:top w:type="dxa" w:w="30"/>
              <w:left w:type="dxa" w:w="80"/>
              <w:bottom w:type="dxa" w:w="30"/>
              <w:right w:type="dxa" w:w="80"/>
            </w:tcMar>
          </w:tcPr>
          <w:p>
            <w:pPr>
              <w:spacing w:after="0"/>
            </w:pPr>
            <w:r>
              <w:rPr>
                <w:rFonts w:ascii="Calibri" w:cs="Calibri" w:eastAsia="Calibri" w:hAnsi="Calibri"/>
                <w:color w:val="1F2937"/>
                <w:sz w:val="19"/>
                <w:szCs w:val="19"/>
              </w:rPr>
              <w:t xml:space="preserve">______</w:t>
            </w:r>
          </w:p>
        </w:tc>
        <w:tc>
          <w:tcPr>
            <w:shd w:color="F2F4F7" w:val="solid"/>
            <w:tcMar>
              <w:top w:type="dxa" w:w="30"/>
              <w:left w:type="dxa" w:w="80"/>
              <w:bottom w:type="dxa" w:w="30"/>
              <w:right w:type="dxa" w:w="80"/>
            </w:tcMar>
          </w:tcPr>
          <w:p>
            <w:pPr>
              <w:spacing w:after="0"/>
            </w:pPr>
            <w:r>
              <w:rPr>
                <w:rFonts w:ascii="Calibri" w:cs="Calibri" w:eastAsia="Calibri" w:hAnsi="Calibri"/>
                <w:color w:val="1F2937"/>
                <w:sz w:val="19"/>
                <w:szCs w:val="19"/>
              </w:rPr>
              <w:t xml:space="preserve"/>
            </w:r>
          </w:p>
        </w:tc>
      </w:tr>
      <w:tr>
        <w:tc>
          <w:tcPr>
            <w:tcMar>
              <w:top w:type="dxa" w:w="30"/>
              <w:left w:type="dxa" w:w="80"/>
              <w:bottom w:type="dxa" w:w="30"/>
              <w:right w:type="dxa" w:w="80"/>
            </w:tcMar>
          </w:tcPr>
          <w:p>
            <w:pPr>
              <w:spacing w:after="0"/>
            </w:pPr>
            <w:r>
              <w:rPr>
                <w:rFonts w:ascii="Calibri" w:cs="Calibri" w:eastAsia="Calibri" w:hAnsi="Calibri"/>
                <w:color w:val="1F2937"/>
                <w:sz w:val="19"/>
                <w:szCs w:val="19"/>
              </w:rPr>
              <w:t xml:space="preserve">E-02-11</w:t>
            </w:r>
          </w:p>
        </w:tc>
        <w:tc>
          <w:tcPr>
            <w:tcMar>
              <w:top w:type="dxa" w:w="30"/>
              <w:left w:type="dxa" w:w="80"/>
              <w:bottom w:type="dxa" w:w="30"/>
              <w:right w:type="dxa" w:w="80"/>
            </w:tcMar>
          </w:tcPr>
          <w:p>
            <w:pPr>
              <w:spacing w:after="0"/>
            </w:pPr>
            <w:r>
              <w:rPr>
                <w:rFonts w:ascii="Calibri" w:cs="Calibri" w:eastAsia="Calibri" w:hAnsi="Calibri"/>
                <w:color w:val="1F2937"/>
                <w:sz w:val="19"/>
                <w:szCs w:val="19"/>
              </w:rPr>
              <w:t xml:space="preserve">MCG-8802</w:t>
            </w:r>
          </w:p>
        </w:tc>
        <w:tc>
          <w:tcPr>
            <w:tcMar>
              <w:top w:type="dxa" w:w="30"/>
              <w:left w:type="dxa" w:w="80"/>
              <w:bottom w:type="dxa" w:w="30"/>
              <w:right w:type="dxa" w:w="80"/>
            </w:tcMar>
          </w:tcPr>
          <w:p>
            <w:pPr>
              <w:spacing w:after="0"/>
            </w:pPr>
            <w:r>
              <w:rPr>
                <w:rFonts w:ascii="Calibri" w:cs="Calibri" w:eastAsia="Calibri" w:hAnsi="Calibri"/>
                <w:color w:val="1F2937"/>
                <w:sz w:val="19"/>
                <w:szCs w:val="19"/>
              </w:rPr>
              <w:t xml:space="preserve">Fresh Basil (200g)</w:t>
            </w:r>
          </w:p>
        </w:tc>
        <w:tc>
          <w:tcPr>
            <w:tcMar>
              <w:top w:type="dxa" w:w="30"/>
              <w:left w:type="dxa" w:w="80"/>
              <w:bottom w:type="dxa" w:w="30"/>
              <w:right w:type="dxa" w:w="80"/>
            </w:tcMar>
          </w:tcPr>
          <w:p>
            <w:pPr>
              <w:spacing w:after="0"/>
            </w:pPr>
            <w:r>
              <w:rPr>
                <w:rFonts w:ascii="Calibri" w:cs="Calibri" w:eastAsia="Calibri" w:hAnsi="Calibri"/>
                <w:color w:val="1F2937"/>
                <w:sz w:val="19"/>
                <w:szCs w:val="19"/>
              </w:rPr>
              <w:t xml:space="preserve">EA</w:t>
            </w:r>
          </w:p>
        </w:tc>
        <w:tc>
          <w:tcPr>
            <w:tcMar>
              <w:top w:type="dxa" w:w="30"/>
              <w:left w:type="dxa" w:w="80"/>
              <w:bottom w:type="dxa" w:w="30"/>
              <w:right w:type="dxa" w:w="80"/>
            </w:tcMar>
          </w:tcPr>
          <w:p>
            <w:pPr>
              <w:spacing w:after="0"/>
            </w:pPr>
            <w:r>
              <w:rPr>
                <w:rFonts w:ascii="Calibri" w:cs="Calibri" w:eastAsia="Calibri" w:hAnsi="Calibri"/>
                <w:color w:val="1F2937"/>
                <w:sz w:val="19"/>
                <w:szCs w:val="19"/>
              </w:rPr>
              <w:t xml:space="preserve">LOT-FD-2025-0912</w:t>
            </w:r>
          </w:p>
        </w:tc>
        <w:tc>
          <w:tcPr>
            <w:tcMar>
              <w:top w:type="dxa" w:w="30"/>
              <w:left w:type="dxa" w:w="80"/>
              <w:bottom w:type="dxa" w:w="30"/>
              <w:right w:type="dxa" w:w="80"/>
            </w:tcMar>
          </w:tcPr>
          <w:p>
            <w:pPr>
              <w:spacing w:after="0"/>
            </w:pPr>
            <w:r>
              <w:rPr>
                <w:rFonts w:ascii="Calibri" w:cs="Calibri" w:eastAsia="Calibri" w:hAnsi="Calibri"/>
                <w:color w:val="1F2937"/>
                <w:sz w:val="19"/>
                <w:szCs w:val="19"/>
              </w:rPr>
              <w:t xml:space="preserve">______</w:t>
            </w:r>
          </w:p>
        </w:tc>
        <w:tc>
          <w:tcPr>
            <w:tcMar>
              <w:top w:type="dxa" w:w="30"/>
              <w:left w:type="dxa" w:w="80"/>
              <w:bottom w:type="dxa" w:w="30"/>
              <w:right w:type="dxa" w:w="80"/>
            </w:tcMar>
          </w:tcPr>
          <w:p>
            <w:pPr>
              <w:spacing w:after="0"/>
            </w:pPr>
            <w:r>
              <w:rPr>
                <w:rFonts w:ascii="Calibri" w:cs="Calibri" w:eastAsia="Calibri" w:hAnsi="Calibri"/>
                <w:color w:val="1F2937"/>
                <w:sz w:val="19"/>
                <w:szCs w:val="19"/>
              </w:rPr>
              <w:t xml:space="preserve"/>
            </w:r>
          </w:p>
        </w:tc>
      </w:tr>
      <w:tr>
        <w:tc>
          <w:tcPr>
            <w:shd w:color="F2F4F7" w:val="solid"/>
            <w:tcMar>
              <w:top w:type="dxa" w:w="30"/>
              <w:left w:type="dxa" w:w="80"/>
              <w:bottom w:type="dxa" w:w="30"/>
              <w:right w:type="dxa" w:w="80"/>
            </w:tcMar>
          </w:tcPr>
          <w:p>
            <w:pPr>
              <w:spacing w:after="0"/>
            </w:pPr>
            <w:r>
              <w:rPr>
                <w:rFonts w:ascii="Calibri" w:cs="Calibri" w:eastAsia="Calibri" w:hAnsi="Calibri"/>
                <w:color w:val="1F2937"/>
                <w:sz w:val="19"/>
                <w:szCs w:val="19"/>
              </w:rPr>
              <w:t xml:space="preserve">G-01-05</w:t>
            </w:r>
          </w:p>
        </w:tc>
        <w:tc>
          <w:tcPr>
            <w:shd w:color="F2F4F7" w:val="solid"/>
            <w:tcMar>
              <w:top w:type="dxa" w:w="30"/>
              <w:left w:type="dxa" w:w="80"/>
              <w:bottom w:type="dxa" w:w="30"/>
              <w:right w:type="dxa" w:w="80"/>
            </w:tcMar>
          </w:tcPr>
          <w:p>
            <w:pPr>
              <w:spacing w:after="0"/>
            </w:pPr>
            <w:r>
              <w:rPr>
                <w:rFonts w:ascii="Calibri" w:cs="Calibri" w:eastAsia="Calibri" w:hAnsi="Calibri"/>
                <w:color w:val="1F2937"/>
                <w:sz w:val="19"/>
                <w:szCs w:val="19"/>
              </w:rPr>
              <w:t xml:space="preserve">MCG-9100</w:t>
            </w:r>
          </w:p>
        </w:tc>
        <w:tc>
          <w:tcPr>
            <w:shd w:color="F2F4F7" w:val="solid"/>
            <w:tcMar>
              <w:top w:type="dxa" w:w="30"/>
              <w:left w:type="dxa" w:w="80"/>
              <w:bottom w:type="dxa" w:w="30"/>
              <w:right w:type="dxa" w:w="80"/>
            </w:tcMar>
          </w:tcPr>
          <w:p>
            <w:pPr>
              <w:spacing w:after="0"/>
            </w:pPr>
            <w:r>
              <w:rPr>
                <w:rFonts w:ascii="Calibri" w:cs="Calibri" w:eastAsia="Calibri" w:hAnsi="Calibri"/>
                <w:color w:val="1F2937"/>
                <w:sz w:val="19"/>
                <w:szCs w:val="19"/>
              </w:rPr>
              <w:t xml:space="preserve">Premium Vanilla Ice Cream 1L</w:t>
            </w:r>
          </w:p>
        </w:tc>
        <w:tc>
          <w:tcPr>
            <w:shd w:color="F2F4F7" w:val="solid"/>
            <w:tcMar>
              <w:top w:type="dxa" w:w="30"/>
              <w:left w:type="dxa" w:w="80"/>
              <w:bottom w:type="dxa" w:w="30"/>
              <w:right w:type="dxa" w:w="80"/>
            </w:tcMar>
          </w:tcPr>
          <w:p>
            <w:pPr>
              <w:spacing w:after="0"/>
            </w:pPr>
            <w:r>
              <w:rPr>
                <w:rFonts w:ascii="Calibri" w:cs="Calibri" w:eastAsia="Calibri" w:hAnsi="Calibri"/>
                <w:color w:val="1F2937"/>
                <w:sz w:val="19"/>
                <w:szCs w:val="19"/>
              </w:rPr>
              <w:t xml:space="preserve">CS</w:t>
            </w:r>
          </w:p>
        </w:tc>
        <w:tc>
          <w:tcPr>
            <w:shd w:color="F2F4F7" w:val="solid"/>
            <w:tcMar>
              <w:top w:type="dxa" w:w="30"/>
              <w:left w:type="dxa" w:w="80"/>
              <w:bottom w:type="dxa" w:w="30"/>
              <w:right w:type="dxa" w:w="80"/>
            </w:tcMar>
          </w:tcPr>
          <w:p>
            <w:pPr>
              <w:spacing w:after="0"/>
            </w:pPr>
            <w:r>
              <w:rPr>
                <w:rFonts w:ascii="Calibri" w:cs="Calibri" w:eastAsia="Calibri" w:hAnsi="Calibri"/>
                <w:color w:val="1F2937"/>
                <w:sz w:val="19"/>
                <w:szCs w:val="19"/>
              </w:rPr>
              <w:t xml:space="preserve">LOT-IC-2025-2204</w:t>
            </w:r>
          </w:p>
        </w:tc>
        <w:tc>
          <w:tcPr>
            <w:shd w:color="F2F4F7" w:val="solid"/>
            <w:tcMar>
              <w:top w:type="dxa" w:w="30"/>
              <w:left w:type="dxa" w:w="80"/>
              <w:bottom w:type="dxa" w:w="30"/>
              <w:right w:type="dxa" w:w="80"/>
            </w:tcMar>
          </w:tcPr>
          <w:p>
            <w:pPr>
              <w:spacing w:after="0"/>
            </w:pPr>
            <w:r>
              <w:rPr>
                <w:rFonts w:ascii="Calibri" w:cs="Calibri" w:eastAsia="Calibri" w:hAnsi="Calibri"/>
                <w:color w:val="1F2937"/>
                <w:sz w:val="19"/>
                <w:szCs w:val="19"/>
              </w:rPr>
              <w:t xml:space="preserve">______</w:t>
            </w:r>
          </w:p>
        </w:tc>
        <w:tc>
          <w:tcPr>
            <w:shd w:color="F2F4F7" w:val="solid"/>
            <w:tcMar>
              <w:top w:type="dxa" w:w="30"/>
              <w:left w:type="dxa" w:w="80"/>
              <w:bottom w:type="dxa" w:w="30"/>
              <w:right w:type="dxa" w:w="80"/>
            </w:tcMar>
          </w:tcPr>
          <w:p>
            <w:pPr>
              <w:spacing w:after="0"/>
            </w:pPr>
            <w:r>
              <w:rPr>
                <w:rFonts w:ascii="Calibri" w:cs="Calibri" w:eastAsia="Calibri" w:hAnsi="Calibri"/>
                <w:color w:val="1F2937"/>
                <w:sz w:val="19"/>
                <w:szCs w:val="19"/>
              </w:rPr>
              <w:t xml:space="preserve"/>
            </w:r>
          </w:p>
        </w:tc>
      </w:tr>
      <w:tr>
        <w:tc>
          <w:tcPr>
            <w:tcMar>
              <w:top w:type="dxa" w:w="30"/>
              <w:left w:type="dxa" w:w="80"/>
              <w:bottom w:type="dxa" w:w="30"/>
              <w:right w:type="dxa" w:w="80"/>
            </w:tcMar>
          </w:tcPr>
          <w:p>
            <w:pPr>
              <w:spacing w:after="0"/>
            </w:pPr>
            <w:r>
              <w:rPr>
                <w:rFonts w:ascii="Calibri" w:cs="Calibri" w:eastAsia="Calibri" w:hAnsi="Calibri"/>
                <w:color w:val="1F2937"/>
                <w:sz w:val="19"/>
                <w:szCs w:val="19"/>
              </w:rPr>
              <w:t xml:space="preserve">S-03-02</w:t>
            </w:r>
          </w:p>
        </w:tc>
        <w:tc>
          <w:tcPr>
            <w:tcMar>
              <w:top w:type="dxa" w:w="30"/>
              <w:left w:type="dxa" w:w="80"/>
              <w:bottom w:type="dxa" w:w="30"/>
              <w:right w:type="dxa" w:w="80"/>
            </w:tcMar>
          </w:tcPr>
          <w:p>
            <w:pPr>
              <w:spacing w:after="0"/>
            </w:pPr>
            <w:r>
              <w:rPr>
                <w:rFonts w:ascii="Calibri" w:cs="Calibri" w:eastAsia="Calibri" w:hAnsi="Calibri"/>
                <w:color w:val="1F2937"/>
                <w:sz w:val="19"/>
                <w:szCs w:val="19"/>
              </w:rPr>
              <w:t xml:space="preserve">MCG-5500</w:t>
            </w:r>
          </w:p>
        </w:tc>
        <w:tc>
          <w:tcPr>
            <w:tcMar>
              <w:top w:type="dxa" w:w="30"/>
              <w:left w:type="dxa" w:w="80"/>
              <w:bottom w:type="dxa" w:w="30"/>
              <w:right w:type="dxa" w:w="80"/>
            </w:tcMar>
          </w:tcPr>
          <w:p>
            <w:pPr>
              <w:spacing w:after="0"/>
            </w:pPr>
            <w:r>
              <w:rPr>
                <w:rFonts w:ascii="Calibri" w:cs="Calibri" w:eastAsia="Calibri" w:hAnsi="Calibri"/>
                <w:color w:val="1F2937"/>
                <w:sz w:val="19"/>
                <w:szCs w:val="19"/>
              </w:rPr>
              <w:t xml:space="preserve">Wireless Noise-Cancel Headphones</w:t>
            </w:r>
          </w:p>
        </w:tc>
        <w:tc>
          <w:tcPr>
            <w:tcMar>
              <w:top w:type="dxa" w:w="30"/>
              <w:left w:type="dxa" w:w="80"/>
              <w:bottom w:type="dxa" w:w="30"/>
              <w:right w:type="dxa" w:w="80"/>
            </w:tcMar>
          </w:tcPr>
          <w:p>
            <w:pPr>
              <w:spacing w:after="0"/>
            </w:pPr>
            <w:r>
              <w:rPr>
                <w:rFonts w:ascii="Calibri" w:cs="Calibri" w:eastAsia="Calibri" w:hAnsi="Calibri"/>
                <w:color w:val="1F2937"/>
                <w:sz w:val="19"/>
                <w:szCs w:val="19"/>
              </w:rPr>
              <w:t xml:space="preserve">EA</w:t>
            </w:r>
          </w:p>
        </w:tc>
        <w:tc>
          <w:tcPr>
            <w:tcMar>
              <w:top w:type="dxa" w:w="30"/>
              <w:left w:type="dxa" w:w="80"/>
              <w:bottom w:type="dxa" w:w="30"/>
              <w:right w:type="dxa" w:w="80"/>
            </w:tcMar>
          </w:tcPr>
          <w:p>
            <w:pPr>
              <w:spacing w:after="0"/>
            </w:pPr>
            <w:r>
              <w:rPr>
                <w:rFonts w:ascii="Calibri" w:cs="Calibri" w:eastAsia="Calibri" w:hAnsi="Calibri"/>
                <w:color w:val="1F2937"/>
                <w:sz w:val="19"/>
                <w:szCs w:val="19"/>
              </w:rPr>
              <w:t xml:space="preserve">N/A</w:t>
            </w:r>
          </w:p>
        </w:tc>
        <w:tc>
          <w:tcPr>
            <w:tcMar>
              <w:top w:type="dxa" w:w="30"/>
              <w:left w:type="dxa" w:w="80"/>
              <w:bottom w:type="dxa" w:w="30"/>
              <w:right w:type="dxa" w:w="80"/>
            </w:tcMar>
          </w:tcPr>
          <w:p>
            <w:pPr>
              <w:spacing w:after="0"/>
            </w:pPr>
            <w:r>
              <w:rPr>
                <w:rFonts w:ascii="Calibri" w:cs="Calibri" w:eastAsia="Calibri" w:hAnsi="Calibri"/>
                <w:color w:val="1F2937"/>
                <w:sz w:val="19"/>
                <w:szCs w:val="19"/>
              </w:rPr>
              <w:t xml:space="preserve">______</w:t>
            </w:r>
          </w:p>
        </w:tc>
        <w:tc>
          <w:tcPr>
            <w:tcMar>
              <w:top w:type="dxa" w:w="30"/>
              <w:left w:type="dxa" w:w="80"/>
              <w:bottom w:type="dxa" w:w="30"/>
              <w:right w:type="dxa" w:w="80"/>
            </w:tcMar>
          </w:tcPr>
          <w:p>
            <w:pPr>
              <w:spacing w:after="0"/>
            </w:pPr>
            <w:r>
              <w:rPr>
                <w:rFonts w:ascii="Calibri" w:cs="Calibri" w:eastAsia="Calibri" w:hAnsi="Calibri"/>
                <w:color w:val="1F2937"/>
                <w:sz w:val="19"/>
                <w:szCs w:val="19"/>
              </w:rPr>
              <w:t xml:space="preserve"/>
            </w:r>
          </w:p>
        </w:tc>
      </w:tr>
    </w:tbl>
    <w:p>
      <w:pPr>
        <w:pBdr>
          <w:bottom w:val="single" w:color="0D7C8F" w:sz="2" w:space="4"/>
        </w:pBdr>
        <w:spacing w:after="160" w:before="360"/>
      </w:pPr>
      <w:r>
        <w:rPr>
          <w:rFonts w:ascii="Calibri" w:cs="Calibri" w:eastAsia="Calibri" w:hAnsi="Calibri"/>
          <w:b/>
          <w:bCs/>
          <w:color w:val="1B2A4A"/>
          <w:sz w:val="30"/>
          <w:szCs w:val="30"/>
        </w:rPr>
        <w:t xml:space="preserve">13. Revision History</w:t>
      </w: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00"/>
        <w:gridCol w:w="100"/>
        <w:gridCol w:w="100"/>
        <w:gridCol w:w="100"/>
        <w:gridCol w:w="100"/>
      </w:tblGrid>
      <w:tr>
        <w:trPr>
          <w:tblHeader/>
        </w:trPr>
        <w:tc>
          <w:tcPr>
            <w:shd w:color="0D7C8F" w:val="solid"/>
            <w:tcMar>
              <w:top w:type="dxa" w:w="40"/>
              <w:left w:type="dxa" w:w="80"/>
              <w:bottom w:type="dxa" w:w="40"/>
              <w:right w:type="dxa" w:w="80"/>
            </w:tcMar>
          </w:tcPr>
          <w:p>
            <w:pPr>
              <w:spacing w:after="0"/>
            </w:pPr>
            <w:r>
              <w:rPr>
                <w:rFonts w:ascii="Calibri" w:cs="Calibri" w:eastAsia="Calibri" w:hAnsi="Calibri"/>
                <w:b/>
                <w:bCs/>
                <w:color w:val="FFFFFF"/>
                <w:sz w:val="19"/>
                <w:szCs w:val="19"/>
              </w:rPr>
              <w:t xml:space="preserve">Version</w:t>
            </w:r>
          </w:p>
        </w:tc>
        <w:tc>
          <w:tcPr>
            <w:shd w:color="0D7C8F" w:val="solid"/>
            <w:tcMar>
              <w:top w:type="dxa" w:w="40"/>
              <w:left w:type="dxa" w:w="80"/>
              <w:bottom w:type="dxa" w:w="40"/>
              <w:right w:type="dxa" w:w="80"/>
            </w:tcMar>
          </w:tcPr>
          <w:p>
            <w:pPr>
              <w:spacing w:after="0"/>
            </w:pPr>
            <w:r>
              <w:rPr>
                <w:rFonts w:ascii="Calibri" w:cs="Calibri" w:eastAsia="Calibri" w:hAnsi="Calibri"/>
                <w:b/>
                <w:bCs/>
                <w:color w:val="FFFFFF"/>
                <w:sz w:val="19"/>
                <w:szCs w:val="19"/>
              </w:rPr>
              <w:t xml:space="preserve">Date</w:t>
            </w:r>
          </w:p>
        </w:tc>
        <w:tc>
          <w:tcPr>
            <w:shd w:color="0D7C8F" w:val="solid"/>
            <w:tcMar>
              <w:top w:type="dxa" w:w="40"/>
              <w:left w:type="dxa" w:w="80"/>
              <w:bottom w:type="dxa" w:w="40"/>
              <w:right w:type="dxa" w:w="80"/>
            </w:tcMar>
          </w:tcPr>
          <w:p>
            <w:pPr>
              <w:spacing w:after="0"/>
            </w:pPr>
            <w:r>
              <w:rPr>
                <w:rFonts w:ascii="Calibri" w:cs="Calibri" w:eastAsia="Calibri" w:hAnsi="Calibri"/>
                <w:b/>
                <w:bCs/>
                <w:color w:val="FFFFFF"/>
                <w:sz w:val="19"/>
                <w:szCs w:val="19"/>
              </w:rPr>
              <w:t xml:space="preserve">Author</w:t>
            </w:r>
          </w:p>
        </w:tc>
        <w:tc>
          <w:tcPr>
            <w:shd w:color="0D7C8F" w:val="solid"/>
            <w:tcMar>
              <w:top w:type="dxa" w:w="40"/>
              <w:left w:type="dxa" w:w="80"/>
              <w:bottom w:type="dxa" w:w="40"/>
              <w:right w:type="dxa" w:w="80"/>
            </w:tcMar>
          </w:tcPr>
          <w:p>
            <w:pPr>
              <w:spacing w:after="0"/>
            </w:pPr>
            <w:r>
              <w:rPr>
                <w:rFonts w:ascii="Calibri" w:cs="Calibri" w:eastAsia="Calibri" w:hAnsi="Calibri"/>
                <w:b/>
                <w:bCs/>
                <w:color w:val="FFFFFF"/>
                <w:sz w:val="19"/>
                <w:szCs w:val="19"/>
              </w:rPr>
              <w:t xml:space="preserve">Changes</w:t>
            </w:r>
          </w:p>
        </w:tc>
        <w:tc>
          <w:tcPr>
            <w:shd w:color="0D7C8F" w:val="solid"/>
            <w:tcMar>
              <w:top w:type="dxa" w:w="40"/>
              <w:left w:type="dxa" w:w="80"/>
              <w:bottom w:type="dxa" w:w="40"/>
              <w:right w:type="dxa" w:w="80"/>
            </w:tcMar>
          </w:tcPr>
          <w:p>
            <w:pPr>
              <w:spacing w:after="0"/>
            </w:pPr>
            <w:r>
              <w:rPr>
                <w:rFonts w:ascii="Calibri" w:cs="Calibri" w:eastAsia="Calibri" w:hAnsi="Calibri"/>
                <w:b/>
                <w:bCs/>
                <w:color w:val="FFFFFF"/>
                <w:sz w:val="19"/>
                <w:szCs w:val="19"/>
              </w:rPr>
              <w:t xml:space="preserve">Approval</w:t>
            </w:r>
          </w:p>
        </w:tc>
      </w:tr>
      <w:tr>
        <w:tc>
          <w:tcPr>
            <w:shd w:color="F2F4F7" w:val="solid"/>
            <w:tcMar>
              <w:top w:type="dxa" w:w="30"/>
              <w:left w:type="dxa" w:w="80"/>
              <w:bottom w:type="dxa" w:w="30"/>
              <w:right w:type="dxa" w:w="80"/>
            </w:tcMar>
          </w:tcPr>
          <w:p>
            <w:pPr>
              <w:spacing w:after="0"/>
            </w:pPr>
            <w:r>
              <w:rPr>
                <w:rFonts w:ascii="Calibri" w:cs="Calibri" w:eastAsia="Calibri" w:hAnsi="Calibri"/>
                <w:color w:val="1F2937"/>
                <w:sz w:val="19"/>
                <w:szCs w:val="19"/>
              </w:rPr>
              <w:t xml:space="preserve">1.0</w:t>
            </w:r>
          </w:p>
        </w:tc>
        <w:tc>
          <w:tcPr>
            <w:shd w:color="F2F4F7" w:val="solid"/>
            <w:tcMar>
              <w:top w:type="dxa" w:w="30"/>
              <w:left w:type="dxa" w:w="80"/>
              <w:bottom w:type="dxa" w:w="30"/>
              <w:right w:type="dxa" w:w="80"/>
            </w:tcMar>
          </w:tcPr>
          <w:p>
            <w:pPr>
              <w:spacing w:after="0"/>
            </w:pPr>
            <w:r>
              <w:rPr>
                <w:rFonts w:ascii="Calibri" w:cs="Calibri" w:eastAsia="Calibri" w:hAnsi="Calibri"/>
                <w:color w:val="1F2937"/>
                <w:sz w:val="19"/>
                <w:szCs w:val="19"/>
              </w:rPr>
              <w:t xml:space="preserve">15 Jan 2021</w:t>
            </w:r>
          </w:p>
        </w:tc>
        <w:tc>
          <w:tcPr>
            <w:shd w:color="F2F4F7" w:val="solid"/>
            <w:tcMar>
              <w:top w:type="dxa" w:w="30"/>
              <w:left w:type="dxa" w:w="80"/>
              <w:bottom w:type="dxa" w:w="30"/>
              <w:right w:type="dxa" w:w="80"/>
            </w:tcMar>
          </w:tcPr>
          <w:p>
            <w:pPr>
              <w:spacing w:after="0"/>
            </w:pPr>
            <w:r>
              <w:rPr>
                <w:rFonts w:ascii="Calibri" w:cs="Calibri" w:eastAsia="Calibri" w:hAnsi="Calibri"/>
                <w:color w:val="1F2937"/>
                <w:sz w:val="19"/>
                <w:szCs w:val="19"/>
              </w:rPr>
              <w:t xml:space="preserve">H. Jansen</w:t>
            </w:r>
          </w:p>
        </w:tc>
        <w:tc>
          <w:tcPr>
            <w:shd w:color="F2F4F7" w:val="solid"/>
            <w:tcMar>
              <w:top w:type="dxa" w:w="30"/>
              <w:left w:type="dxa" w:w="80"/>
              <w:bottom w:type="dxa" w:w="30"/>
              <w:right w:type="dxa" w:w="80"/>
            </w:tcMar>
          </w:tcPr>
          <w:p>
            <w:pPr>
              <w:spacing w:after="0"/>
            </w:pPr>
            <w:r>
              <w:rPr>
                <w:rFonts w:ascii="Calibri" w:cs="Calibri" w:eastAsia="Calibri" w:hAnsi="Calibri"/>
                <w:color w:val="1F2937"/>
                <w:sz w:val="19"/>
                <w:szCs w:val="19"/>
              </w:rPr>
              <w:t xml:space="preserve">Initial release</w:t>
            </w:r>
          </w:p>
        </w:tc>
        <w:tc>
          <w:tcPr>
            <w:shd w:color="F2F4F7" w:val="solid"/>
            <w:tcMar>
              <w:top w:type="dxa" w:w="30"/>
              <w:left w:type="dxa" w:w="80"/>
              <w:bottom w:type="dxa" w:w="30"/>
              <w:right w:type="dxa" w:w="80"/>
            </w:tcMar>
          </w:tcPr>
          <w:p>
            <w:pPr>
              <w:spacing w:after="0"/>
            </w:pPr>
            <w:r>
              <w:rPr>
                <w:rFonts w:ascii="Calibri" w:cs="Calibri" w:eastAsia="Calibri" w:hAnsi="Calibri"/>
                <w:color w:val="1F2937"/>
                <w:sz w:val="19"/>
                <w:szCs w:val="19"/>
              </w:rPr>
              <w:t xml:space="preserve">VP Supply Chain</w:t>
            </w:r>
          </w:p>
        </w:tc>
      </w:tr>
      <w:tr>
        <w:tc>
          <w:tcPr>
            <w:tcMar>
              <w:top w:type="dxa" w:w="30"/>
              <w:left w:type="dxa" w:w="80"/>
              <w:bottom w:type="dxa" w:w="30"/>
              <w:right w:type="dxa" w:w="80"/>
            </w:tcMar>
          </w:tcPr>
          <w:p>
            <w:pPr>
              <w:spacing w:after="0"/>
            </w:pPr>
            <w:r>
              <w:rPr>
                <w:rFonts w:ascii="Calibri" w:cs="Calibri" w:eastAsia="Calibri" w:hAnsi="Calibri"/>
                <w:color w:val="1F2937"/>
                <w:sz w:val="19"/>
                <w:szCs w:val="19"/>
              </w:rPr>
              <w:t xml:space="preserve">1.5</w:t>
            </w:r>
          </w:p>
        </w:tc>
        <w:tc>
          <w:tcPr>
            <w:tcMar>
              <w:top w:type="dxa" w:w="30"/>
              <w:left w:type="dxa" w:w="80"/>
              <w:bottom w:type="dxa" w:w="30"/>
              <w:right w:type="dxa" w:w="80"/>
            </w:tcMar>
          </w:tcPr>
          <w:p>
            <w:pPr>
              <w:spacing w:after="0"/>
            </w:pPr>
            <w:r>
              <w:rPr>
                <w:rFonts w:ascii="Calibri" w:cs="Calibri" w:eastAsia="Calibri" w:hAnsi="Calibri"/>
                <w:color w:val="1F2937"/>
                <w:sz w:val="19"/>
                <w:szCs w:val="19"/>
              </w:rPr>
              <w:t xml:space="preserve">01 Jul 2021</w:t>
            </w:r>
          </w:p>
        </w:tc>
        <w:tc>
          <w:tcPr>
            <w:tcMar>
              <w:top w:type="dxa" w:w="30"/>
              <w:left w:type="dxa" w:w="80"/>
              <w:bottom w:type="dxa" w:w="30"/>
              <w:right w:type="dxa" w:w="80"/>
            </w:tcMar>
          </w:tcPr>
          <w:p>
            <w:pPr>
              <w:spacing w:after="0"/>
            </w:pPr>
            <w:r>
              <w:rPr>
                <w:rFonts w:ascii="Calibri" w:cs="Calibri" w:eastAsia="Calibri" w:hAnsi="Calibri"/>
                <w:color w:val="1F2937"/>
                <w:sz w:val="19"/>
                <w:szCs w:val="19"/>
              </w:rPr>
              <w:t xml:space="preserve">H. Jansen</w:t>
            </w:r>
          </w:p>
        </w:tc>
        <w:tc>
          <w:tcPr>
            <w:tcMar>
              <w:top w:type="dxa" w:w="30"/>
              <w:left w:type="dxa" w:w="80"/>
              <w:bottom w:type="dxa" w:w="30"/>
              <w:right w:type="dxa" w:w="80"/>
            </w:tcMar>
          </w:tcPr>
          <w:p>
            <w:pPr>
              <w:spacing w:after="0"/>
            </w:pPr>
            <w:r>
              <w:rPr>
                <w:rFonts w:ascii="Calibri" w:cs="Calibri" w:eastAsia="Calibri" w:hAnsi="Calibri"/>
                <w:color w:val="1F2937"/>
                <w:sz w:val="19"/>
                <w:szCs w:val="19"/>
              </w:rPr>
              <w:t xml:space="preserve">Added cold chain zone counting procedures</w:t>
            </w:r>
          </w:p>
        </w:tc>
        <w:tc>
          <w:tcPr>
            <w:tcMar>
              <w:top w:type="dxa" w:w="30"/>
              <w:left w:type="dxa" w:w="80"/>
              <w:bottom w:type="dxa" w:w="30"/>
              <w:right w:type="dxa" w:w="80"/>
            </w:tcMar>
          </w:tcPr>
          <w:p>
            <w:pPr>
              <w:spacing w:after="0"/>
            </w:pPr>
            <w:r>
              <w:rPr>
                <w:rFonts w:ascii="Calibri" w:cs="Calibri" w:eastAsia="Calibri" w:hAnsi="Calibri"/>
                <w:color w:val="1F2937"/>
                <w:sz w:val="19"/>
                <w:szCs w:val="19"/>
              </w:rPr>
              <w:t xml:space="preserve">VP Supply Chain</w:t>
            </w:r>
          </w:p>
        </w:tc>
      </w:tr>
      <w:tr>
        <w:tc>
          <w:tcPr>
            <w:shd w:color="F2F4F7" w:val="solid"/>
            <w:tcMar>
              <w:top w:type="dxa" w:w="30"/>
              <w:left w:type="dxa" w:w="80"/>
              <w:bottom w:type="dxa" w:w="30"/>
              <w:right w:type="dxa" w:w="80"/>
            </w:tcMar>
          </w:tcPr>
          <w:p>
            <w:pPr>
              <w:spacing w:after="0"/>
            </w:pPr>
            <w:r>
              <w:rPr>
                <w:rFonts w:ascii="Calibri" w:cs="Calibri" w:eastAsia="Calibri" w:hAnsi="Calibri"/>
                <w:color w:val="1F2937"/>
                <w:sz w:val="19"/>
                <w:szCs w:val="19"/>
              </w:rPr>
              <w:t xml:space="preserve">2.0</w:t>
            </w:r>
          </w:p>
        </w:tc>
        <w:tc>
          <w:tcPr>
            <w:shd w:color="F2F4F7" w:val="solid"/>
            <w:tcMar>
              <w:top w:type="dxa" w:w="30"/>
              <w:left w:type="dxa" w:w="80"/>
              <w:bottom w:type="dxa" w:w="30"/>
              <w:right w:type="dxa" w:w="80"/>
            </w:tcMar>
          </w:tcPr>
          <w:p>
            <w:pPr>
              <w:spacing w:after="0"/>
            </w:pPr>
            <w:r>
              <w:rPr>
                <w:rFonts w:ascii="Calibri" w:cs="Calibri" w:eastAsia="Calibri" w:hAnsi="Calibri"/>
                <w:color w:val="1F2937"/>
                <w:sz w:val="19"/>
                <w:szCs w:val="19"/>
              </w:rPr>
              <w:t xml:space="preserve">01 Jun 2023</w:t>
            </w:r>
          </w:p>
        </w:tc>
        <w:tc>
          <w:tcPr>
            <w:shd w:color="F2F4F7" w:val="solid"/>
            <w:tcMar>
              <w:top w:type="dxa" w:w="30"/>
              <w:left w:type="dxa" w:w="80"/>
              <w:bottom w:type="dxa" w:w="30"/>
              <w:right w:type="dxa" w:w="80"/>
            </w:tcMar>
          </w:tcPr>
          <w:p>
            <w:pPr>
              <w:spacing w:after="0"/>
            </w:pPr>
            <w:r>
              <w:rPr>
                <w:rFonts w:ascii="Calibri" w:cs="Calibri" w:eastAsia="Calibri" w:hAnsi="Calibri"/>
                <w:color w:val="1F2937"/>
                <w:sz w:val="19"/>
                <w:szCs w:val="19"/>
              </w:rPr>
              <w:t xml:space="preserve">H. Jansen</w:t>
            </w:r>
          </w:p>
        </w:tc>
        <w:tc>
          <w:tcPr>
            <w:shd w:color="F2F4F7" w:val="solid"/>
            <w:tcMar>
              <w:top w:type="dxa" w:w="30"/>
              <w:left w:type="dxa" w:w="80"/>
              <w:bottom w:type="dxa" w:w="30"/>
              <w:right w:type="dxa" w:w="80"/>
            </w:tcMar>
          </w:tcPr>
          <w:p>
            <w:pPr>
              <w:spacing w:after="0"/>
            </w:pPr>
            <w:r>
              <w:rPr>
                <w:rFonts w:ascii="Calibri" w:cs="Calibri" w:eastAsia="Calibri" w:hAnsi="Calibri"/>
                <w:color w:val="1F2937"/>
                <w:sz w:val="19"/>
                <w:szCs w:val="19"/>
              </w:rPr>
              <w:t xml:space="preserve">Added counter certification levels; expanded RCA requirements</w:t>
            </w:r>
          </w:p>
        </w:tc>
        <w:tc>
          <w:tcPr>
            <w:shd w:color="F2F4F7" w:val="solid"/>
            <w:tcMar>
              <w:top w:type="dxa" w:w="30"/>
              <w:left w:type="dxa" w:w="80"/>
              <w:bottom w:type="dxa" w:w="30"/>
              <w:right w:type="dxa" w:w="80"/>
            </w:tcMar>
          </w:tcPr>
          <w:p>
            <w:pPr>
              <w:spacing w:after="0"/>
            </w:pPr>
            <w:r>
              <w:rPr>
                <w:rFonts w:ascii="Calibri" w:cs="Calibri" w:eastAsia="Calibri" w:hAnsi="Calibri"/>
                <w:color w:val="1F2937"/>
                <w:sz w:val="19"/>
                <w:szCs w:val="19"/>
              </w:rPr>
              <w:t xml:space="preserve">VP Supply Chain + CFO</w:t>
            </w:r>
          </w:p>
        </w:tc>
      </w:tr>
      <w:tr>
        <w:tc>
          <w:tcPr>
            <w:tcMar>
              <w:top w:type="dxa" w:w="30"/>
              <w:left w:type="dxa" w:w="80"/>
              <w:bottom w:type="dxa" w:w="30"/>
              <w:right w:type="dxa" w:w="80"/>
            </w:tcMar>
          </w:tcPr>
          <w:p>
            <w:pPr>
              <w:spacing w:after="0"/>
            </w:pPr>
            <w:r>
              <w:rPr>
                <w:rFonts w:ascii="Calibri" w:cs="Calibri" w:eastAsia="Calibri" w:hAnsi="Calibri"/>
                <w:color w:val="1F2937"/>
                <w:sz w:val="19"/>
                <w:szCs w:val="19"/>
              </w:rPr>
              <w:t xml:space="preserve">2.3</w:t>
            </w:r>
          </w:p>
        </w:tc>
        <w:tc>
          <w:tcPr>
            <w:tcMar>
              <w:top w:type="dxa" w:w="30"/>
              <w:left w:type="dxa" w:w="80"/>
              <w:bottom w:type="dxa" w:w="30"/>
              <w:right w:type="dxa" w:w="80"/>
            </w:tcMar>
          </w:tcPr>
          <w:p>
            <w:pPr>
              <w:spacing w:after="0"/>
            </w:pPr>
            <w:r>
              <w:rPr>
                <w:rFonts w:ascii="Calibri" w:cs="Calibri" w:eastAsia="Calibri" w:hAnsi="Calibri"/>
                <w:color w:val="1F2937"/>
                <w:sz w:val="19"/>
                <w:szCs w:val="19"/>
              </w:rPr>
              <w:t xml:space="preserve">01 Nov 2024</w:t>
            </w:r>
          </w:p>
        </w:tc>
        <w:tc>
          <w:tcPr>
            <w:tcMar>
              <w:top w:type="dxa" w:w="30"/>
              <w:left w:type="dxa" w:w="80"/>
              <w:bottom w:type="dxa" w:w="30"/>
              <w:right w:type="dxa" w:w="80"/>
            </w:tcMar>
          </w:tcPr>
          <w:p>
            <w:pPr>
              <w:spacing w:after="0"/>
            </w:pPr>
            <w:r>
              <w:rPr>
                <w:rFonts w:ascii="Calibri" w:cs="Calibri" w:eastAsia="Calibri" w:hAnsi="Calibri"/>
                <w:color w:val="1F2937"/>
                <w:sz w:val="19"/>
                <w:szCs w:val="19"/>
              </w:rPr>
              <w:t xml:space="preserve">H. Jansen + A. de Vries</w:t>
            </w:r>
          </w:p>
        </w:tc>
        <w:tc>
          <w:tcPr>
            <w:tcMar>
              <w:top w:type="dxa" w:w="30"/>
              <w:left w:type="dxa" w:w="80"/>
              <w:bottom w:type="dxa" w:w="30"/>
              <w:right w:type="dxa" w:w="80"/>
            </w:tcMar>
          </w:tcPr>
          <w:p>
            <w:pPr>
              <w:spacing w:after="0"/>
            </w:pPr>
            <w:r>
              <w:rPr>
                <w:rFonts w:ascii="Calibri" w:cs="Calibri" w:eastAsia="Calibri" w:hAnsi="Calibri"/>
                <w:color w:val="1F2937"/>
                <w:sz w:val="19"/>
                <w:szCs w:val="19"/>
              </w:rPr>
              <w:t xml:space="preserve">Updated variance thresholds after Q3 2024 audit; added SAP reconciliation timing guidance</w:t>
            </w:r>
          </w:p>
        </w:tc>
        <w:tc>
          <w:tcPr>
            <w:tcMar>
              <w:top w:type="dxa" w:w="30"/>
              <w:left w:type="dxa" w:w="80"/>
              <w:bottom w:type="dxa" w:w="30"/>
              <w:right w:type="dxa" w:w="80"/>
            </w:tcMar>
          </w:tcPr>
          <w:p>
            <w:pPr>
              <w:spacing w:after="0"/>
            </w:pPr>
            <w:r>
              <w:rPr>
                <w:rFonts w:ascii="Calibri" w:cs="Calibri" w:eastAsia="Calibri" w:hAnsi="Calibri"/>
                <w:color w:val="1F2937"/>
                <w:sz w:val="19"/>
                <w:szCs w:val="19"/>
              </w:rPr>
              <w:t xml:space="preserve">VP Supply Chain</w:t>
            </w:r>
          </w:p>
        </w:tc>
      </w:tr>
      <w:tr>
        <w:tc>
          <w:tcPr>
            <w:shd w:color="F2F4F7" w:val="solid"/>
            <w:tcMar>
              <w:top w:type="dxa" w:w="30"/>
              <w:left w:type="dxa" w:w="80"/>
              <w:bottom w:type="dxa" w:w="30"/>
              <w:right w:type="dxa" w:w="80"/>
            </w:tcMar>
          </w:tcPr>
          <w:p>
            <w:pPr>
              <w:spacing w:after="0"/>
            </w:pPr>
            <w:r>
              <w:rPr>
                <w:rFonts w:ascii="Calibri" w:cs="Calibri" w:eastAsia="Calibri" w:hAnsi="Calibri"/>
                <w:color w:val="1F2937"/>
                <w:sz w:val="19"/>
                <w:szCs w:val="19"/>
              </w:rPr>
              <w:t xml:space="preserve">2.4</w:t>
            </w:r>
          </w:p>
        </w:tc>
        <w:tc>
          <w:tcPr>
            <w:shd w:color="F2F4F7" w:val="solid"/>
            <w:tcMar>
              <w:top w:type="dxa" w:w="30"/>
              <w:left w:type="dxa" w:w="80"/>
              <w:bottom w:type="dxa" w:w="30"/>
              <w:right w:type="dxa" w:w="80"/>
            </w:tcMar>
          </w:tcPr>
          <w:p>
            <w:pPr>
              <w:spacing w:after="0"/>
            </w:pPr>
            <w:r>
              <w:rPr>
                <w:rFonts w:ascii="Calibri" w:cs="Calibri" w:eastAsia="Calibri" w:hAnsi="Calibri"/>
                <w:color w:val="1F2937"/>
                <w:sz w:val="19"/>
                <w:szCs w:val="19"/>
              </w:rPr>
              <w:t xml:space="preserve">01 Mar 2025</w:t>
            </w:r>
          </w:p>
        </w:tc>
        <w:tc>
          <w:tcPr>
            <w:shd w:color="F2F4F7" w:val="solid"/>
            <w:tcMar>
              <w:top w:type="dxa" w:w="30"/>
              <w:left w:type="dxa" w:w="80"/>
              <w:bottom w:type="dxa" w:w="30"/>
              <w:right w:type="dxa" w:w="80"/>
            </w:tcMar>
          </w:tcPr>
          <w:p>
            <w:pPr>
              <w:spacing w:after="0"/>
            </w:pPr>
            <w:r>
              <w:rPr>
                <w:rFonts w:ascii="Calibri" w:cs="Calibri" w:eastAsia="Calibri" w:hAnsi="Calibri"/>
                <w:color w:val="1F2937"/>
                <w:sz w:val="19"/>
                <w:szCs w:val="19"/>
              </w:rPr>
              <w:t xml:space="preserve">H. Jansen + A. de Vries</w:t>
            </w:r>
          </w:p>
        </w:tc>
        <w:tc>
          <w:tcPr>
            <w:shd w:color="F2F4F7" w:val="solid"/>
            <w:tcMar>
              <w:top w:type="dxa" w:w="30"/>
              <w:left w:type="dxa" w:w="80"/>
              <w:bottom w:type="dxa" w:w="30"/>
              <w:right w:type="dxa" w:w="80"/>
            </w:tcMar>
          </w:tcPr>
          <w:p>
            <w:pPr>
              <w:spacing w:after="0"/>
            </w:pPr>
            <w:r>
              <w:rPr>
                <w:rFonts w:ascii="Calibri" w:cs="Calibri" w:eastAsia="Calibri" w:hAnsi="Calibri"/>
                <w:color w:val="1F2937"/>
                <w:sz w:val="19"/>
                <w:szCs w:val="19"/>
              </w:rPr>
              <w:t xml:space="preserve">Added RCA root cause frequency table; updated KPIs to include Q3 2025 actuals; added Appendix with sample count sheet; expanded pre-count preparation for security and HAZMAT</w:t>
            </w:r>
          </w:p>
        </w:tc>
        <w:tc>
          <w:tcPr>
            <w:shd w:color="F2F4F7" w:val="solid"/>
            <w:tcMar>
              <w:top w:type="dxa" w:w="30"/>
              <w:left w:type="dxa" w:w="80"/>
              <w:bottom w:type="dxa" w:w="30"/>
              <w:right w:type="dxa" w:w="80"/>
            </w:tcMar>
          </w:tcPr>
          <w:p>
            <w:pPr>
              <w:spacing w:after="0"/>
            </w:pPr>
            <w:r>
              <w:rPr>
                <w:rFonts w:ascii="Calibri" w:cs="Calibri" w:eastAsia="Calibri" w:hAnsi="Calibri"/>
                <w:color w:val="1F2937"/>
                <w:sz w:val="19"/>
                <w:szCs w:val="19"/>
              </w:rPr>
              <w:t xml:space="preserve">VP Supply Chain + CCO</w:t>
            </w:r>
          </w:p>
        </w:tc>
      </w:tr>
    </w:tbl>
    <w:p>
      <w:pPr>
        <w:pBdr>
          <w:bottom w:val="single" w:color="0D7C8F" w:sz="2" w:space="4"/>
        </w:pBdr>
        <w:spacing w:after="160" w:before="360"/>
      </w:pPr>
      <w:r>
        <w:rPr>
          <w:rFonts w:ascii="Calibri" w:cs="Calibri" w:eastAsia="Calibri" w:hAnsi="Calibri"/>
          <w:b/>
          <w:bCs/>
          <w:color w:val="1B2A4A"/>
          <w:sz w:val="30"/>
          <w:szCs w:val="30"/>
        </w:rPr>
        <w:t xml:space="preserve">14. Document Approval</w:t>
      </w:r>
    </w:p>
    <w:p>
      <w:pPr>
        <w:spacing w:after="0" w:before="400"/>
      </w:pPr>
    </w:p>
    <w:p>
      <w:pPr>
        <w:pBdr>
          <w:bottom w:val="single" w:color="6B7280" w:sz="1" w:space="1"/>
        </w:pBdr>
        <w:spacing w:after="0"/>
      </w:pPr>
      <w:r>
        <w:rPr>
          <w:sz w:val="20"/>
          <w:szCs w:val="20"/>
        </w:rPr>
        <w:t xml:space="preserve">                                                          </w:t>
      </w:r>
    </w:p>
    <w:p>
      <w:pPr>
        <w:spacing w:after="0"/>
      </w:pPr>
      <w:r>
        <w:rPr>
          <w:rFonts w:ascii="Calibri" w:cs="Calibri" w:eastAsia="Calibri" w:hAnsi="Calibri"/>
          <w:b/>
          <w:bCs/>
          <w:color w:val="1B2A4A"/>
          <w:sz w:val="20"/>
          <w:szCs w:val="20"/>
        </w:rPr>
        <w:t xml:space="preserve">Henrik Jansen</w:t>
      </w:r>
    </w:p>
    <w:p>
      <w:pPr>
        <w:spacing w:after="0"/>
      </w:pPr>
      <w:r>
        <w:rPr>
          <w:rFonts w:ascii="Calibri" w:cs="Calibri" w:eastAsia="Calibri" w:hAnsi="Calibri"/>
          <w:color w:val="6B7280"/>
          <w:sz w:val="19"/>
          <w:szCs w:val="19"/>
        </w:rPr>
        <w:t xml:space="preserve">VP Warehouse Operations</w:t>
      </w:r>
    </w:p>
    <w:p>
      <w:pPr>
        <w:spacing w:after="0"/>
      </w:pPr>
      <w:r>
        <w:rPr>
          <w:rFonts w:ascii="Calibri" w:cs="Calibri" w:eastAsia="Calibri" w:hAnsi="Calibri"/>
          <w:i/>
          <w:iCs/>
          <w:color w:val="6B7280"/>
          <w:sz w:val="19"/>
          <w:szCs w:val="19"/>
        </w:rPr>
        <w:t xml:space="preserve">Global Supply Chain Division</w:t>
      </w:r>
    </w:p>
    <w:p>
      <w:pPr>
        <w:spacing w:after="0" w:before="400"/>
      </w:pPr>
    </w:p>
    <w:p>
      <w:pPr>
        <w:pBdr>
          <w:bottom w:val="single" w:color="6B7280" w:sz="1" w:space="1"/>
        </w:pBdr>
        <w:spacing w:after="0"/>
      </w:pPr>
      <w:r>
        <w:rPr>
          <w:sz w:val="20"/>
          <w:szCs w:val="20"/>
        </w:rPr>
        <w:t xml:space="preserve">                                                          </w:t>
      </w:r>
    </w:p>
    <w:p>
      <w:pPr>
        <w:spacing w:after="0"/>
      </w:pPr>
      <w:r>
        <w:rPr>
          <w:rFonts w:ascii="Calibri" w:cs="Calibri" w:eastAsia="Calibri" w:hAnsi="Calibri"/>
          <w:b/>
          <w:bCs/>
          <w:color w:val="1B2A4A"/>
          <w:sz w:val="20"/>
          <w:szCs w:val="20"/>
        </w:rPr>
        <w:t xml:space="preserve">Anke de Vries</w:t>
      </w:r>
    </w:p>
    <w:p>
      <w:pPr>
        <w:spacing w:after="0"/>
      </w:pPr>
      <w:r>
        <w:rPr>
          <w:rFonts w:ascii="Calibri" w:cs="Calibri" w:eastAsia="Calibri" w:hAnsi="Calibri"/>
          <w:color w:val="6B7280"/>
          <w:sz w:val="19"/>
          <w:szCs w:val="19"/>
        </w:rPr>
        <w:t xml:space="preserve">Senior Inventory Control Analyst</w:t>
      </w:r>
    </w:p>
    <w:p>
      <w:pPr>
        <w:spacing w:after="0"/>
      </w:pPr>
      <w:r>
        <w:rPr>
          <w:rFonts w:ascii="Calibri" w:cs="Calibri" w:eastAsia="Calibri" w:hAnsi="Calibri"/>
          <w:i/>
          <w:iCs/>
          <w:color w:val="6B7280"/>
          <w:sz w:val="19"/>
          <w:szCs w:val="19"/>
        </w:rPr>
        <w:t xml:space="preserve">Inventory Control Team</w:t>
      </w:r>
    </w:p>
    <w:p>
      <w:pPr>
        <w:spacing w:after="0" w:before="400"/>
      </w:pPr>
    </w:p>
    <w:p>
      <w:pPr>
        <w:pBdr>
          <w:bottom w:val="single" w:color="6B7280" w:sz="1" w:space="1"/>
        </w:pBdr>
        <w:spacing w:after="0"/>
      </w:pPr>
      <w:r>
        <w:rPr>
          <w:sz w:val="20"/>
          <w:szCs w:val="20"/>
        </w:rPr>
        <w:t xml:space="preserve">                                                          </w:t>
      </w:r>
    </w:p>
    <w:p>
      <w:pPr>
        <w:spacing w:after="0"/>
      </w:pPr>
      <w:r>
        <w:rPr>
          <w:rFonts w:ascii="Calibri" w:cs="Calibri" w:eastAsia="Calibri" w:hAnsi="Calibri"/>
          <w:b/>
          <w:bCs/>
          <w:color w:val="1B2A4A"/>
          <w:sz w:val="20"/>
          <w:szCs w:val="20"/>
        </w:rPr>
        <w:t xml:space="preserve">Thomas Brennan</w:t>
      </w:r>
    </w:p>
    <w:p>
      <w:pPr>
        <w:spacing w:after="0"/>
      </w:pPr>
      <w:r>
        <w:rPr>
          <w:rFonts w:ascii="Calibri" w:cs="Calibri" w:eastAsia="Calibri" w:hAnsi="Calibri"/>
          <w:color w:val="6B7280"/>
          <w:sz w:val="19"/>
          <w:szCs w:val="19"/>
        </w:rPr>
        <w:t xml:space="preserve">VP Supply Chain</w:t>
      </w:r>
    </w:p>
    <w:p>
      <w:pPr>
        <w:spacing w:after="0"/>
      </w:pPr>
      <w:r>
        <w:rPr>
          <w:rFonts w:ascii="Calibri" w:cs="Calibri" w:eastAsia="Calibri" w:hAnsi="Calibri"/>
          <w:i/>
          <w:iCs/>
          <w:color w:val="6B7280"/>
          <w:sz w:val="19"/>
          <w:szCs w:val="19"/>
        </w:rPr>
        <w:t xml:space="preserve">Executive Approval</w:t>
      </w:r>
    </w:p>
    <w:sectPr>
      <w:headerReference w:type="default" r:id="rId7"/>
      <w:footerReference w:type="default" r:id="rId8"/>
      <w:pgSz w:w="11906" w:h="16838" w:orient="portrait"/>
      <w:pgMar w:top="1727" w:right="1440" w:bottom="1152" w:left="144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pBdr>
        <w:top w:val="single" w:color="0D7C8F" w:sz="3" w:space="4"/>
      </w:pBdr>
      <w:spacing w:before="0"/>
    </w:pPr>
    <w:r>
      <w:rPr>
        <w:sz w:val="4"/>
        <w:szCs w:val="4"/>
      </w:rPr>
      <w:t xml:space="preserve"/>
    </w:r>
  </w:p>
  <w:p>
    <w:pPr>
      <w:spacing w:after="0" w:before="0"/>
      <w:jc w:val="center"/>
    </w:pPr>
    <w:r>
      <w:rPr>
        <w:rFonts w:ascii="Calibri" w:cs="Calibri" w:eastAsia="Calibri" w:hAnsi="Calibri"/>
        <w:color w:val="6B7280"/>
        <w:sz w:val="14"/>
        <w:szCs w:val="14"/>
      </w:rPr>
      <w:t xml:space="preserve">Meridian Commerce Group  •  </w:t>
    </w:r>
    <w:r>
      <w:rPr>
        <w:rFonts w:ascii="Calibri" w:cs="Calibri" w:eastAsia="Calibri" w:hAnsi="Calibri"/>
        <w:color w:val="6B7280"/>
        <w:sz w:val="14"/>
        <w:szCs w:val="14"/>
      </w:rPr>
      <w:t xml:space="preserve">Weena 505, 3013 AL Rotterdam, Netherlands</w:t>
    </w:r>
  </w:p>
  <w:p>
    <w:pPr>
      <w:spacing w:after="0" w:before="0"/>
      <w:jc w:val="center"/>
    </w:pPr>
    <w:r>
      <w:rPr>
        <w:rFonts w:ascii="Calibri" w:cs="Calibri" w:eastAsia="Calibri" w:hAnsi="Calibri"/>
        <w:color w:val="6B7280"/>
        <w:sz w:val="14"/>
        <w:szCs w:val="14"/>
      </w:rPr>
      <w:t xml:space="preserve">+31 10 798 4000  •  www.meridiancommerce.com  •  info@meridiancommerce.com</w:t>
    </w:r>
  </w:p>
  <w:p>
    <w:pPr>
      <w:spacing w:after="0" w:before="40"/>
      <w:jc w:val="center"/>
    </w:pPr>
    <w:r>
      <w:rPr>
        <w:rFonts w:ascii="Calibri" w:cs="Calibri" w:eastAsia="Calibri" w:hAnsi="Calibri"/>
        <w:b/>
        <w:bCs/>
        <w:color w:val="C4922E"/>
        <w:sz w:val="13"/>
        <w:szCs w:val="13"/>
      </w:rPr>
      <w:t xml:space="preserve">CONFIDENTIAL — </w:t>
    </w:r>
    <w:r>
      <w:rPr>
        <w:rFonts w:ascii="Calibri" w:cs="Calibri" w:eastAsia="Calibri" w:hAnsi="Calibri"/>
        <w:color w:val="6B7280"/>
        <w:sz w:val="13"/>
        <w:szCs w:val="13"/>
      </w:rPr>
      <w:t xml:space="preserve">Page </w:t>
    </w:r>
    <w:r>
      <w:rPr>
        <w:rFonts w:ascii="Calibri" w:cs="Calibri" w:eastAsia="Calibri" w:hAnsi="Calibri"/>
        <w:color w:val="6B7280"/>
        <w:sz w:val="13"/>
        <w:szCs w:val="13"/>
      </w:rPr>
      <w:fldChar w:fldCharType="begin"/>
      <w:instrText xml:space="preserve">PAGE</w:instrText>
      <w:fldChar w:fldCharType="separate"/>
      <w:fldChar w:fldCharType="end"/>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header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p>
    <w:pPr>
      <w:spacing w:after="0"/>
    </w:pPr>
    <w:r>
      <w:rPr>
        <w:rFonts w:ascii="Calibri" w:cs="Calibri" w:eastAsia="Calibri" w:hAnsi="Calibri"/>
        <w:b/>
        <w:bCs/>
        <w:color w:val="1B2A4A"/>
        <w:sz w:val="28"/>
        <w:szCs w:val="28"/>
      </w:rPr>
      <w:t xml:space="preserve">MERIDIAN</w:t>
    </w:r>
    <w:r>
      <w:rPr>
        <w:rFonts w:ascii="Calibri" w:cs="Calibri" w:eastAsia="Calibri" w:hAnsi="Calibri"/>
        <w:b w:val="false"/>
        <w:bCs w:val="false"/>
        <w:color w:val="1B2A4A"/>
        <w:sz w:val="28"/>
        <w:szCs w:val="28"/>
      </w:rPr>
      <w:t xml:space="preserve"> COMMERCE </w:t>
    </w:r>
    <w:r>
      <w:rPr>
        <w:rFonts w:ascii="Calibri" w:cs="Calibri" w:eastAsia="Calibri" w:hAnsi="Calibri"/>
        <w:b/>
        <w:bCs/>
        <w:color w:val="0D7C8F"/>
        <w:sz w:val="28"/>
        <w:szCs w:val="28"/>
      </w:rPr>
      <w:t xml:space="preserve">GROUP</w:t>
    </w:r>
  </w:p>
  <w:p>
    <w:pPr>
      <w:spacing w:after="0"/>
    </w:pPr>
    <w:r>
      <w:rPr>
        <w:rFonts w:ascii="Calibri" w:cs="Calibri" w:eastAsia="Calibri" w:hAnsi="Calibri"/>
        <w:i/>
        <w:iCs/>
        <w:color w:val="6B7280"/>
        <w:sz w:val="16"/>
        <w:szCs w:val="16"/>
      </w:rPr>
      <w:t xml:space="preserve">The neighborhood store with global reach</w:t>
    </w:r>
  </w:p>
  <w:p>
    <w:pPr>
      <w:pBdr>
        <w:bottom w:val="single" w:color="0D7C8F" w:sz="6" w:space="4"/>
      </w:pBdr>
      <w:spacing w:after="0"/>
    </w:pPr>
    <w:r>
      <w:rPr>
        <w:sz w:val="4"/>
        <w:szCs w:val="4"/>
      </w:rPr>
      <w:t xml:space="preserve"/>
    </w:r>
  </w:p>
  <w:p>
    <w:pPr>
      <w:spacing w:after="0" w:before="60"/>
      <w:jc w:val="right"/>
    </w:pPr>
    <w:r>
      <w:rPr>
        <w:rFonts w:ascii="Calibri" w:cs="Calibri" w:eastAsia="Calibri" w:hAnsi="Calibri"/>
        <w:b/>
        <w:bCs/>
        <w:caps/>
        <w:color w:val="C4922E"/>
        <w:sz w:val="18"/>
        <w:szCs w:val="18"/>
      </w:rPr>
      <w:t xml:space="preserve">STANDARD OPERATING PROCEDURE</w:t>
    </w:r>
  </w:p>
</w:hdr>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Calibri" w:cs="Calibri" w:eastAsia="Calibri" w:hAnsi="Calibri"/>
        <w:color w:val="1F2937"/>
        <w:sz w:val="22"/>
        <w:szCs w:val="22"/>
      </w:rPr>
    </w:rPrDefault>
    <w:pPrDefault>
      <w:pPr>
        <w:spacing w:after="120" w:line="276"/>
      </w:pPr>
    </w:pPrDefault>
  </w:docDefaults>
  <w:style w:type="paragraph" w:styleId="Title">
    <w:name w:val="Title"/>
    <w:basedOn w:val="Normal"/>
    <w:next w:val="Normal"/>
    <w:qFormat/>
    <w:rPr>
      <w:sz w:val="56"/>
      <w:szCs w:val="56"/>
    </w:rPr>
  </w:style>
  <w:style w:type="paragraph" w:styleId="Heading1">
    <w:name w:val="Heading 1"/>
    <w:basedOn w:val="Normal"/>
    <w:next w:val="Normal"/>
    <w:qFormat/>
    <w:pPr>
      <w:spacing w:after="200" w:before="360"/>
    </w:pPr>
    <w:rPr>
      <w:rFonts w:ascii="Calibri" w:cs="Calibri" w:eastAsia="Calibri" w:hAnsi="Calibri"/>
      <w:b/>
      <w:bCs/>
      <w:color w:val="1B2A4A"/>
      <w:sz w:val="32"/>
      <w:szCs w:val="32"/>
    </w:rPr>
  </w:style>
  <w:style w:type="paragraph" w:styleId="Heading2">
    <w:name w:val="Heading 2"/>
    <w:basedOn w:val="Normal"/>
    <w:next w:val="Normal"/>
    <w:qFormat/>
    <w:pPr>
      <w:spacing w:after="160" w:before="300"/>
    </w:pPr>
    <w:rPr>
      <w:rFonts w:ascii="Calibri" w:cs="Calibri" w:eastAsia="Calibri" w:hAnsi="Calibri"/>
      <w:b/>
      <w:bCs/>
      <w:color w:val="0D7C8F"/>
      <w:sz w:val="26"/>
      <w:szCs w:val="26"/>
    </w:rPr>
  </w:style>
  <w:style w:type="paragraph" w:styleId="Heading3">
    <w:name w:val="Heading 3"/>
    <w:basedOn w:val="Normal"/>
    <w:next w:val="Normal"/>
    <w:qFormat/>
    <w:pPr>
      <w:spacing w:after="120" w:before="240"/>
    </w:pPr>
    <w:rPr>
      <w:rFonts w:ascii="Calibri" w:cs="Calibri" w:eastAsia="Calibri" w:hAnsi="Calibri"/>
      <w:b/>
      <w:bCs/>
      <w:color w:val="1B2A4A"/>
      <w:sz w:val="22"/>
      <w:szCs w:val="22"/>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header" Target="header1.xml"/><Relationship Id="rId8" Type="http://schemas.openxmlformats.org/officeDocument/2006/relationships/footer" Target="footer1.xml"/><Relationship Id="rId9"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er1.xml.rels><?xml version="1.0" encoding="UTF-8"?><Relationships xmlns="http://schemas.openxmlformats.org/package/2006/relationships"/>
</file>

<file path=word/_rels/footnotes.xml.rels><?xml version="1.0" encoding="UTF-8"?><Relationships xmlns="http://schemas.openxmlformats.org/package/2006/relationships"/>
</file>

<file path=word/_rels/header1.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2026-06-11T17:13:52.852Z</dcterms:created>
  <dcterms:modified xsi:type="dcterms:W3CDTF">2026-06-11T17:13:52.852Z</dcterms:modified>
</cp:coreProperties>
</file>

<file path=docProps/custom.xml><?xml version="1.0" encoding="utf-8"?>
<Properties xmlns="http://schemas.openxmlformats.org/officeDocument/2006/custom-properties" xmlns:vt="http://schemas.openxmlformats.org/officeDocument/2006/docPropsVTypes"/>
</file>