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MCG Demo Environment — Setup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Document Type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Technical Setup Guide</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Version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1.0</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Date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March 2026</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Author</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Qlik Solutions Engineering</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Audience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Solutions Consultants, Pre-Sales Engineers, Demo Administrators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Classification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CONFIDENTIAL — Internal Use Only</w:t>
            </w:r>
          </w:p>
        </w:tc>
      </w:tr>
    </w:tbl>
    <w:p>
      <w:pPr>
        <w:spacing w:after="120"/>
        <w:jc w:val="left"/>
      </w:pPr>
      <w:r>
        <w:rPr>
          <w:rFonts w:ascii="Inter" w:cs="Inter" w:eastAsia="Inter" w:hAnsi="Inter"/>
          <w:b w:val="false"/>
          <w:bCs w:val="false"/>
          <w:i w:val="false"/>
          <w:iCs w:val="false"/>
          <w:color w:val="454659"/>
          <w:sz w:val="21"/>
          <w:szCs w:val="21"/>
        </w:rPr>
        <w:t xml:space="preserve">This guide provides step-by-step instructions for deploying the complete Meridian Commerce Group (MCG) demo environment on Qlik Cloud. It covers infrastructure setup, app imports, data connections, lakehouse configuration, analytics, AI/ML models, and automations.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This guide assumes you already have the .qvf app files, generated documents (.docx), and access to a Qlik Cloud tenant. If you need to generate the supporting documents first, run: npm run generate</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 Prerequisites</w:t>
      </w:r>
    </w:p>
    <w:p>
      <w:pPr>
        <w:spacing w:after="120" w:before="280"/>
      </w:pPr>
      <w:r>
        <w:rPr>
          <w:rFonts w:ascii="Inter" w:cs="Inter" w:eastAsia="Inter" w:hAnsi="Inter"/>
          <w:b/>
          <w:bCs/>
          <w:color w:val="006580"/>
          <w:sz w:val="26"/>
          <w:szCs w:val="26"/>
        </w:rPr>
        <w:t xml:space="preserve">1.1 Qlik Cloud Tenant</w:t>
      </w:r>
    </w:p>
    <w:p>
      <w:pPr>
        <w:spacing w:after="120"/>
        <w:jc w:val="left"/>
      </w:pPr>
      <w:r>
        <w:rPr>
          <w:rFonts w:ascii="Inter" w:cs="Inter" w:eastAsia="Inter" w:hAnsi="Inter"/>
          <w:b w:val="false"/>
          <w:bCs w:val="false"/>
          <w:i w:val="false"/>
          <w:iCs w:val="false"/>
          <w:color w:val="454659"/>
          <w:sz w:val="21"/>
          <w:szCs w:val="21"/>
        </w:rPr>
        <w:t xml:space="preserve">You need access to a Qlik Cloud tenant with one of the following license types:</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Qlik Cloud Analytics (Enterprise edition)</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Qlik Cloud Full Platform (preferred — includes Data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A Full Platform license is strongly recommended. It enables Qlik Replicate, Data Movement Gateway, Open Lakehouse, Qlik Predict, and Qlik Answers — all of which are demonstrated in this environment.</w:t>
            </w:r>
          </w:p>
        </w:tc>
      </w:tr>
    </w:tbl>
    <w:p>
      <w:pPr>
        <w:spacing w:after="120" w:before="280"/>
      </w:pPr>
      <w:r>
        <w:rPr>
          <w:rFonts w:ascii="Inter" w:cs="Inter" w:eastAsia="Inter" w:hAnsi="Inter"/>
          <w:b/>
          <w:bCs/>
          <w:color w:val="006580"/>
          <w:sz w:val="26"/>
          <w:szCs w:val="26"/>
        </w:rPr>
        <w:t xml:space="preserve">1.2 Required Roles</w:t>
      </w:r>
    </w:p>
    <w:p>
      <w:pPr>
        <w:spacing w:after="120"/>
        <w:jc w:val="left"/>
      </w:pPr>
      <w:r>
        <w:rPr>
          <w:rFonts w:ascii="Inter" w:cs="Inter" w:eastAsia="Inter" w:hAnsi="Inter"/>
          <w:b w:val="false"/>
          <w:bCs w:val="false"/>
          <w:i w:val="false"/>
          <w:iCs w:val="false"/>
          <w:color w:val="454659"/>
          <w:sz w:val="21"/>
          <w:szCs w:val="21"/>
        </w:rPr>
        <w:t xml:space="preserve">Your user account must have the following roles assigned: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Role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Tenant Admin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Full administrative access for space creation, theme uploads, and automation configuration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Data Admin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Required for Data Integration features (lakehouse, pipelines, data products)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Analytics Admin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Required for app management, theme deployment, and reload scheduling</w:t>
            </w:r>
          </w:p>
        </w:tc>
      </w:tr>
    </w:tbl>
    <w:p>
      <w:pPr>
        <w:spacing w:after="120" w:before="280"/>
      </w:pPr>
      <w:r>
        <w:rPr>
          <w:rFonts w:ascii="Inter" w:cs="Inter" w:eastAsia="Inter" w:hAnsi="Inter"/>
          <w:b/>
          <w:bCs/>
          <w:color w:val="006580"/>
          <w:sz w:val="26"/>
          <w:szCs w:val="26"/>
        </w:rPr>
        <w:t xml:space="preserve">1.3 API Key</w:t>
      </w:r>
    </w:p>
    <w:p>
      <w:pPr>
        <w:spacing w:after="120"/>
        <w:jc w:val="left"/>
      </w:pPr>
      <w:r>
        <w:rPr>
          <w:rFonts w:ascii="Inter" w:cs="Inter" w:eastAsia="Inter" w:hAnsi="Inter"/>
          <w:b w:val="false"/>
          <w:bCs w:val="false"/>
          <w:i w:val="false"/>
          <w:iCs w:val="false"/>
          <w:color w:val="454659"/>
          <w:sz w:val="21"/>
          <w:szCs w:val="21"/>
        </w:rPr>
        <w:t xml:space="preserve">An API key is required for the automated deployment scripts. To generate one: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Log in to your Qlik Cloud tenant</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Navigate to Settings (gear icon) → API keys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Click Create New API Key</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Set expiration to at least 30 days</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Copy and save the key immediately — it will not be shown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Qlik Cloud Settings → API keys page with the 'Create New' button highlighted]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Store your API key securely. Do not commit it to version control. It will be stored in config.json, which is excluded via .gitignore.</w:t>
            </w:r>
          </w:p>
        </w:tc>
      </w:tr>
    </w:tbl>
    <w:p>
      <w:pPr>
        <w:spacing w:after="120" w:before="280"/>
      </w:pPr>
      <w:r>
        <w:rPr>
          <w:rFonts w:ascii="Inter" w:cs="Inter" w:eastAsia="Inter" w:hAnsi="Inter"/>
          <w:b/>
          <w:bCs/>
          <w:color w:val="006580"/>
          <w:sz w:val="26"/>
          <w:szCs w:val="26"/>
        </w:rPr>
        <w:t xml:space="preserve">1.4 Local Development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Tool</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Version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Node.js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18+ (LTS recommended)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Runs generator scripts and the deployment UI</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npm</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9+ (included with Node.js)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Package management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Docker Desktop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4.x+</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Runs Kafka, PostgreSQL, and simulator containers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Git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2.x+</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Clone and manage the demo repository</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Visual Studio Code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Latest (recommended)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Code editing — optional but recommended</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2. Quick Start (Automated Deployment)</w:t>
      </w:r>
    </w:p>
    <w:p>
      <w:pPr>
        <w:spacing w:after="120"/>
        <w:jc w:val="left"/>
      </w:pPr>
      <w:r>
        <w:rPr>
          <w:rFonts w:ascii="Inter" w:cs="Inter" w:eastAsia="Inter" w:hAnsi="Inter"/>
          <w:b w:val="false"/>
          <w:bCs w:val="false"/>
          <w:i w:val="false"/>
          <w:iCs w:val="false"/>
          <w:color w:val="454659"/>
          <w:sz w:val="21"/>
          <w:szCs w:val="21"/>
        </w:rPr>
        <w:t xml:space="preserve">The fastest way to deploy the MCG demo environment is through the automated deployment UI, which walks you through an 11-step wizard covering all configuration steps.</w:t>
      </w:r>
    </w:p>
    <w:p>
      <w:pPr>
        <w:spacing w:after="120" w:before="280"/>
      </w:pPr>
      <w:r>
        <w:rPr>
          <w:rFonts w:ascii="Inter" w:cs="Inter" w:eastAsia="Inter" w:hAnsi="Inter"/>
          <w:b/>
          <w:bCs/>
          <w:color w:val="006580"/>
          <w:sz w:val="26"/>
          <w:szCs w:val="26"/>
        </w:rPr>
        <w:t xml:space="preserve">2.1 Clone and Install</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Clone the repository:</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git clone &lt;repo-url&gt; mcg-demo</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cd mcg-demo</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Install dependencies:</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install</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Launch the deployment UI:</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ui</w:t>
      </w:r>
    </w:p>
    <w:p>
      <w:pPr>
        <w:spacing w:after="120"/>
        <w:jc w:val="left"/>
      </w:pPr>
      <w:r>
        <w:rPr>
          <w:rFonts w:ascii="Inter" w:cs="Inter" w:eastAsia="Inter" w:hAnsi="Inter"/>
          <w:b w:val="false"/>
          <w:bCs w:val="false"/>
          <w:i w:val="false"/>
          <w:iCs w:val="false"/>
          <w:color w:val="454659"/>
          <w:sz w:val="21"/>
          <w:szCs w:val="21"/>
        </w:rPr>
        <w:t xml:space="preserve">This opens a browser at http://localhost:3939 with the MCG Deployment Wizard.</w:t>
      </w:r>
    </w:p>
    <w:p>
      <w:pPr>
        <w:spacing w:after="4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Inter" w:cs="Inter" w:eastAsia="Inter" w:hAnsi="Inter"/>
          <w:i/>
          <w:iCs/>
          <w:color w:val="6B7280"/>
          <w:sz w:val="17"/>
          <w:szCs w:val="17"/>
        </w:rPr>
        <w:t xml:space="preserve">The MCG deploy console — 11 setup steps, Stewardship at step 11</w:t>
      </w:r>
    </w:p>
    <w:p>
      <w:pPr>
        <w:spacing w:after="120" w:before="280"/>
      </w:pPr>
      <w:r>
        <w:rPr>
          <w:rFonts w:ascii="Inter" w:cs="Inter" w:eastAsia="Inter" w:hAnsi="Inter"/>
          <w:b/>
          <w:bCs/>
          <w:color w:val="006580"/>
          <w:sz w:val="26"/>
          <w:szCs w:val="26"/>
        </w:rPr>
        <w:t xml:space="preserve">2.2 Deployment Wizard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Page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Step</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Description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&amp; Auth</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Tenant URL, API key or OAuth, connection test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Local Stack &amp; Gateway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Off-rail, its own mode: start the local Kafka/PostgreSQL/simulator containers and the optional Data Movement Gateway</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2</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Spaces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Create the shared, managed and data spaces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3</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Data Connections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PostgreSQL, MySQL, Kafka, S3 and Athena</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4</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Pipelines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Both declarative pipeline projects (batch + streaming): tasks, connection bindings, prepare, start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Data Products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The two gold data products with dataset attachment and marketplace publish toggles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6</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Build Apps &amp; Theme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Build the analytics apps and apply the MCG theme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7</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Knowledge Base &amp; Docs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Create the Qlik Answers knowledge base and upload documents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8</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Automations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Automation templates and Teams webhook configuration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9</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 Predict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The AutoML experiment, deployment and prediction configuration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10</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Glossary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Import the business glossary terms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11</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Stewardship</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Create the Address Cleanup sprint, edit its 12-column record schema, and author the automation block graphs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Deploy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Review the plan and run the deployment with live logs</w:t>
            </w:r>
          </w:p>
        </w:tc>
      </w:tr>
    </w:tbl>
    <w:p>
      <w:pPr>
        <w:spacing w:after="120" w:before="280"/>
      </w:pPr>
      <w:r>
        <w:rPr>
          <w:rFonts w:ascii="Inter" w:cs="Inter" w:eastAsia="Inter" w:hAnsi="Inter"/>
          <w:b/>
          <w:bCs/>
          <w:color w:val="006580"/>
          <w:sz w:val="26"/>
          <w:szCs w:val="26"/>
        </w:rPr>
        <w:t xml:space="preserve">2.3 Alternative: CLI Deployment</w:t>
      </w:r>
    </w:p>
    <w:p>
      <w:pPr>
        <w:spacing w:after="120"/>
        <w:jc w:val="left"/>
      </w:pPr>
      <w:r>
        <w:rPr>
          <w:rFonts w:ascii="Inter" w:cs="Inter" w:eastAsia="Inter" w:hAnsi="Inter"/>
          <w:b w:val="false"/>
          <w:bCs w:val="false"/>
          <w:i w:val="false"/>
          <w:iCs w:val="false"/>
          <w:color w:val="454659"/>
          <w:sz w:val="21"/>
          <w:szCs w:val="21"/>
        </w:rPr>
        <w:t xml:space="preserve">For automated or headless environments, you can run the deployment entirely from the command line:</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deploy</w:t>
      </w:r>
    </w:p>
    <w:p>
      <w:pPr>
        <w:spacing w:after="120"/>
        <w:jc w:val="left"/>
      </w:pPr>
      <w:r>
        <w:rPr>
          <w:rFonts w:ascii="Inter" w:cs="Inter" w:eastAsia="Inter" w:hAnsi="Inter"/>
          <w:b w:val="false"/>
          <w:bCs w:val="false"/>
          <w:i w:val="false"/>
          <w:iCs w:val="false"/>
          <w:color w:val="454659"/>
          <w:sz w:val="21"/>
          <w:szCs w:val="21"/>
        </w:rPr>
        <w:t xml:space="preserve">The CLI mode uses the same config.json file and performs all steps sequentially with console output.</w:t>
      </w:r>
    </w:p>
    <w:p>
      <w:pPr>
        <w:spacing w:after="120" w:before="280"/>
      </w:pPr>
      <w:r>
        <w:rPr>
          <w:rFonts w:ascii="Inter" w:cs="Inter" w:eastAsia="Inter" w:hAnsi="Inter"/>
          <w:b/>
          <w:bCs/>
          <w:color w:val="006580"/>
          <w:sz w:val="26"/>
          <w:szCs w:val="26"/>
        </w:rPr>
        <w:t xml:space="preserve">2.4 Task-Specific Commands</w:t>
      </w:r>
    </w:p>
    <w:p>
      <w:pPr>
        <w:spacing w:after="120"/>
        <w:jc w:val="left"/>
      </w:pPr>
      <w:r>
        <w:rPr>
          <w:rFonts w:ascii="Inter" w:cs="Inter" w:eastAsia="Inter" w:hAnsi="Inter"/>
          <w:b w:val="false"/>
          <w:bCs w:val="false"/>
          <w:i w:val="false"/>
          <w:iCs w:val="false"/>
          <w:color w:val="454659"/>
          <w:sz w:val="21"/>
          <w:szCs w:val="21"/>
        </w:rPr>
        <w:t xml:space="preserve">Individual pieces of the stack can be run on their own — useful when re-deploying one part rather than the whole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Command</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What it does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npm run stewardship:sprint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Create the Address Cleanup stewardship sprint. Must target a DATA space; add --dry-run to print the payload, or --list to see what exists.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npm run automations:workspaces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Author the real block graphs for all five automations and push them to the tenant, creating the API Key connection they need.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npm run talend:zip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Package the Talend address job — routines, context group, build spec and Iceberg DDL — into a Studio import bundle.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npm run pipeline:zip</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Package the declarative pipeline projects for manual import.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node generators/capture-tenant-screenshots.js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Refresh the live-tenant screenshots embedded in this guide.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Both the UI and CLI deployment methods produce identical results. Use the UI for first-time setup (it provides helpful guidance at each step) and the CLI for re-deployments or CI/CD pipelines.</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3. Infrastructure Setup (Docker)</w:t>
      </w:r>
    </w:p>
    <w:p>
      <w:pPr>
        <w:spacing w:after="120"/>
        <w:jc w:val="left"/>
      </w:pPr>
      <w:r>
        <w:rPr>
          <w:rFonts w:ascii="Inter" w:cs="Inter" w:eastAsia="Inter" w:hAnsi="Inter"/>
          <w:b w:val="false"/>
          <w:bCs w:val="false"/>
          <w:i w:val="false"/>
          <w:iCs w:val="false"/>
          <w:color w:val="454659"/>
          <w:sz w:val="21"/>
          <w:szCs w:val="21"/>
        </w:rPr>
        <w:t xml:space="preserve">The MCG demo uses Docker containers to simulate on-premises data sources. This section covers starting the container stack, verifying services, and seeding the database.</w:t>
      </w:r>
    </w:p>
    <w:p>
      <w:pPr>
        <w:spacing w:after="120" w:before="280"/>
      </w:pPr>
      <w:r>
        <w:rPr>
          <w:rFonts w:ascii="Inter" w:cs="Inter" w:eastAsia="Inter" w:hAnsi="Inter"/>
          <w:b/>
          <w:bCs/>
          <w:color w:val="006580"/>
          <w:sz w:val="26"/>
          <w:szCs w:val="26"/>
        </w:rPr>
        <w:t xml:space="preserve">3.1 Starting the Simulator Stack</w:t>
      </w:r>
    </w:p>
    <w:p>
      <w:pPr>
        <w:spacing w:after="120"/>
        <w:jc w:val="left"/>
      </w:pPr>
      <w:r>
        <w:rPr>
          <w:rFonts w:ascii="Inter" w:cs="Inter" w:eastAsia="Inter" w:hAnsi="Inter"/>
          <w:b w:val="false"/>
          <w:bCs w:val="false"/>
          <w:i w:val="false"/>
          <w:iCs w:val="false"/>
          <w:color w:val="454659"/>
          <w:sz w:val="21"/>
          <w:szCs w:val="21"/>
        </w:rPr>
        <w:t xml:space="preserve">Launch all infrastructure containers with a single command:</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docker:up</w:t>
      </w:r>
    </w:p>
    <w:p>
      <w:pPr>
        <w:spacing w:after="120"/>
        <w:jc w:val="left"/>
      </w:pPr>
      <w:r>
        <w:rPr>
          <w:rFonts w:ascii="Inter" w:cs="Inter" w:eastAsia="Inter" w:hAnsi="Inter"/>
          <w:b w:val="false"/>
          <w:bCs w:val="false"/>
          <w:i w:val="false"/>
          <w:iCs w:val="false"/>
          <w:color w:val="454659"/>
          <w:sz w:val="21"/>
          <w:szCs w:val="21"/>
        </w:rPr>
        <w:t xml:space="preserve">This starts the following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Service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Image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Apache Kafka (Confluent)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confluentinc/cp-kafka</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Streaming data source for IoT events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ZooKeeper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confluentinc/cp-zookeeper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Kafka cluster coordination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Schema Registry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confluentinc/cp-schema-registry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Avro/JSON schema management for Kafka topics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Confluent Control Center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confluentinc/cp-enterprise-control-center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Kafka monitoring UI (localhost:9021)</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PostgreSQL</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postgres:15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WMS database with MCG operational data</w:t>
            </w:r>
          </w:p>
        </w:tc>
      </w:tr>
    </w:tbl>
    <w:p>
      <w:pPr>
        <w:spacing w:after="120" w:before="280"/>
      </w:pPr>
      <w:r>
        <w:rPr>
          <w:rFonts w:ascii="Inter" w:cs="Inter" w:eastAsia="Inter" w:hAnsi="Inter"/>
          <w:b/>
          <w:bCs/>
          <w:color w:val="006580"/>
          <w:sz w:val="26"/>
          <w:szCs w:val="26"/>
        </w:rPr>
        <w:t xml:space="preserve">3.2 Starting with Data Movement Gateway</w:t>
      </w:r>
    </w:p>
    <w:p>
      <w:pPr>
        <w:spacing w:after="120"/>
        <w:jc w:val="left"/>
      </w:pPr>
      <w:r>
        <w:rPr>
          <w:rFonts w:ascii="Inter" w:cs="Inter" w:eastAsia="Inter" w:hAnsi="Inter"/>
          <w:b w:val="false"/>
          <w:bCs w:val="false"/>
          <w:i w:val="false"/>
          <w:iCs w:val="false"/>
          <w:color w:val="454659"/>
          <w:sz w:val="21"/>
          <w:szCs w:val="21"/>
        </w:rPr>
        <w:t xml:space="preserve">If you plan to demonstrate Qlik Data Movement Gateway (DMG) for on-premises data replication, use:</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docker:up:dmg</w:t>
      </w:r>
    </w:p>
    <w:p>
      <w:pPr>
        <w:spacing w:after="120"/>
        <w:jc w:val="left"/>
      </w:pPr>
      <w:r>
        <w:rPr>
          <w:rFonts w:ascii="Inter" w:cs="Inter" w:eastAsia="Inter" w:hAnsi="Inter"/>
          <w:b w:val="false"/>
          <w:bCs w:val="false"/>
          <w:i w:val="false"/>
          <w:iCs w:val="false"/>
          <w:color w:val="454659"/>
          <w:sz w:val="21"/>
          <w:szCs w:val="21"/>
        </w:rPr>
        <w:t xml:space="preserve">This adds additional database containers for DMG demonstrations: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Service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Notes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PostgreSQL (DMG)</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Source database for DMG CDC replication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Separate instance from main PostgreSQL</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MySQL</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Additional source for multi-database DMG demo</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Pre-loaded with sample tables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SQL Server</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Enterprise database source for DMG demo</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Developer edition container</w:t>
            </w:r>
          </w:p>
        </w:tc>
      </w:tr>
    </w:tbl>
    <w:p>
      <w:pPr>
        <w:spacing w:after="120" w:before="280"/>
      </w:pPr>
      <w:r>
        <w:rPr>
          <w:rFonts w:ascii="Inter" w:cs="Inter" w:eastAsia="Inter" w:hAnsi="Inter"/>
          <w:b/>
          <w:bCs/>
          <w:color w:val="006580"/>
          <w:sz w:val="26"/>
          <w:szCs w:val="26"/>
        </w:rPr>
        <w:t xml:space="preserve">3.3 Default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The following credentials are for the local Docker environment only. Never use these passwords for production systems.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Service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User</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Password</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Port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PostgreSQL (WMS)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mcg_admin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mcg_demo_2025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5432</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Confluent Control Center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9021</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PostgreSQL (DMG)</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Qlik1234</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5432</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MySQL (DMG)</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root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Qlik1234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3306</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SQL Server (DMG)</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sa</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Qlik1234!</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1433</w:t>
            </w:r>
          </w:p>
        </w:tc>
      </w:tr>
    </w:tbl>
    <w:p>
      <w:pPr>
        <w:spacing w:after="120" w:before="280"/>
      </w:pPr>
      <w:r>
        <w:rPr>
          <w:rFonts w:ascii="Inter" w:cs="Inter" w:eastAsia="Inter" w:hAnsi="Inter"/>
          <w:b/>
          <w:bCs/>
          <w:color w:val="006580"/>
          <w:sz w:val="26"/>
          <w:szCs w:val="26"/>
        </w:rPr>
        <w:t xml:space="preserve">3.4 Verify Services</w:t>
      </w:r>
    </w:p>
    <w:p>
      <w:pPr>
        <w:spacing w:after="120"/>
        <w:jc w:val="left"/>
      </w:pPr>
      <w:r>
        <w:rPr>
          <w:rFonts w:ascii="Inter" w:cs="Inter" w:eastAsia="Inter" w:hAnsi="Inter"/>
          <w:b w:val="false"/>
          <w:bCs w:val="false"/>
          <w:i w:val="false"/>
          <w:iCs w:val="false"/>
          <w:color w:val="454659"/>
          <w:sz w:val="21"/>
          <w:szCs w:val="21"/>
        </w:rPr>
        <w:t xml:space="preserve">Check that all containers are running:</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docker:status</w:t>
      </w:r>
    </w:p>
    <w:p>
      <w:pPr>
        <w:spacing w:after="120"/>
        <w:jc w:val="left"/>
      </w:pPr>
      <w:r>
        <w:rPr>
          <w:rFonts w:ascii="Inter" w:cs="Inter" w:eastAsia="Inter" w:hAnsi="Inter"/>
          <w:b w:val="false"/>
          <w:bCs w:val="false"/>
          <w:i w:val="false"/>
          <w:iCs w:val="false"/>
          <w:color w:val="454659"/>
          <w:sz w:val="21"/>
          <w:szCs w:val="21"/>
        </w:rPr>
        <w:t xml:space="preserve">All containers should show status 'Up' with healthy health checks. If any container is restarting or exited, check the Docker Desktop logs for that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Docker Desktop showing all MCG containers in 'Running' state with green status indicators]</w:t>
            </w:r>
          </w:p>
        </w:tc>
      </w:tr>
    </w:tbl>
    <w:p>
      <w:pPr>
        <w:spacing w:after="120" w:before="280"/>
      </w:pPr>
      <w:r>
        <w:rPr>
          <w:rFonts w:ascii="Inter" w:cs="Inter" w:eastAsia="Inter" w:hAnsi="Inter"/>
          <w:b/>
          <w:bCs/>
          <w:color w:val="006580"/>
          <w:sz w:val="26"/>
          <w:szCs w:val="26"/>
        </w:rPr>
        <w:t xml:space="preserve">3.5 Seed the Database</w:t>
      </w:r>
    </w:p>
    <w:p>
      <w:pPr>
        <w:spacing w:after="120"/>
        <w:jc w:val="left"/>
      </w:pPr>
      <w:r>
        <w:rPr>
          <w:rFonts w:ascii="Inter" w:cs="Inter" w:eastAsia="Inter" w:hAnsi="Inter"/>
          <w:b w:val="false"/>
          <w:bCs w:val="false"/>
          <w:i w:val="false"/>
          <w:iCs w:val="false"/>
          <w:color w:val="454659"/>
          <w:sz w:val="21"/>
          <w:szCs w:val="21"/>
        </w:rPr>
        <w:t xml:space="preserve">Once PostgreSQL is running, create the schema and populate sample data:</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Create database tables:</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db:schema</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Populate with sample data:</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db:seed</w:t>
      </w:r>
    </w:p>
    <w:p>
      <w:pPr>
        <w:spacing w:after="120"/>
        <w:jc w:val="left"/>
      </w:pPr>
      <w:r>
        <w:rPr>
          <w:rFonts w:ascii="Inter" w:cs="Inter" w:eastAsia="Inter" w:hAnsi="Inter"/>
          <w:b w:val="false"/>
          <w:bCs w:val="false"/>
          <w:i w:val="false"/>
          <w:iCs w:val="false"/>
          <w:color w:val="454659"/>
          <w:sz w:val="21"/>
          <w:szCs w:val="21"/>
        </w:rPr>
        <w:t xml:space="preserve">This inserts approximately 50,000 rows of realistic MCG data across all tables including orders, inventory, shipments, cold chain readings, and customer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If you receive a connection error, wait 10-15 seconds after docker:up for PostgreSQL to finish initializing, then retry.</w:t>
            </w:r>
          </w:p>
        </w:tc>
      </w:tr>
    </w:tbl>
    <w:p>
      <w:pPr>
        <w:spacing w:after="120" w:before="280"/>
      </w:pPr>
      <w:r>
        <w:rPr>
          <w:rFonts w:ascii="Inter" w:cs="Inter" w:eastAsia="Inter" w:hAnsi="Inter"/>
          <w:b/>
          <w:bCs/>
          <w:color w:val="006580"/>
          <w:sz w:val="26"/>
          <w:szCs w:val="26"/>
        </w:rPr>
        <w:t xml:space="preserve">3.6 Confluent Control Center</w:t>
      </w:r>
    </w:p>
    <w:p>
      <w:pPr>
        <w:spacing w:after="120"/>
        <w:jc w:val="left"/>
      </w:pPr>
      <w:r>
        <w:rPr>
          <w:rFonts w:ascii="Inter" w:cs="Inter" w:eastAsia="Inter" w:hAnsi="Inter"/>
          <w:b w:val="false"/>
          <w:bCs w:val="false"/>
          <w:i w:val="false"/>
          <w:iCs w:val="false"/>
          <w:color w:val="454659"/>
          <w:sz w:val="21"/>
          <w:szCs w:val="21"/>
        </w:rPr>
        <w:t xml:space="preserve">The Confluent Control Center provides a web UI for monitoring Kafka topics and consumer groups: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Open http://localhost:9021 in your browser</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Navigate to Topics to verify the MCG topics exist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Expected topics: mcg.iot.cold-chain, mcg.iot.carrier-events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Confluent Control Center at localhost:9021 showing the Topics page with mcg.iot.cold-chain and mcg.iot.carrier-events listed]</w:t>
            </w:r>
          </w:p>
        </w:tc>
      </w:tr>
    </w:tbl>
    <w:p>
      <w:pPr>
        <w:spacing w:after="120" w:before="280"/>
      </w:pPr>
      <w:r>
        <w:rPr>
          <w:rFonts w:ascii="Inter" w:cs="Inter" w:eastAsia="Inter" w:hAnsi="Inter"/>
          <w:b/>
          <w:bCs/>
          <w:color w:val="006580"/>
          <w:sz w:val="26"/>
          <w:szCs w:val="26"/>
        </w:rPr>
        <w:t xml:space="preserve">3.7 Register the Data Movement Gateway in Qlik Cloud</w:t>
      </w:r>
    </w:p>
    <w:p>
      <w:pPr>
        <w:spacing w:after="120"/>
        <w:jc w:val="left"/>
      </w:pPr>
      <w:r>
        <w:rPr>
          <w:rFonts w:ascii="Inter" w:cs="Inter" w:eastAsia="Inter" w:hAnsi="Inter"/>
          <w:b w:val="false"/>
          <w:bCs w:val="false"/>
          <w:i w:val="false"/>
          <w:iCs w:val="false"/>
          <w:color w:val="454659"/>
          <w:sz w:val="21"/>
          <w:szCs w:val="21"/>
        </w:rPr>
        <w:t xml:space="preserve">The Data Movement Gateway runs inside the local container but must be registered to your Qlik Cloud tenant before any Postgres, MySQL, SQL Server, or Kafka source connection can bind to it. Registration is a one-time, token-based step. Qlik Cloud generates nothing automatically — you retrieve a registration token from the running container and paste it into the tenant's admin console.</w:t>
      </w:r>
    </w:p>
    <w:p>
      <w:pPr>
        <w:spacing w:after="120"/>
        <w:jc w:val="left"/>
      </w:pPr>
      <w:r>
        <w:rPr>
          <w:rFonts w:ascii="Inter" w:cs="Inter" w:eastAsia="Inter" w:hAnsi="Inter"/>
          <w:b w:val="false"/>
          <w:bCs w:val="false"/>
          <w:i w:val="false"/>
          <w:iCs w:val="false"/>
          <w:color w:val="454659"/>
          <w:sz w:val="21"/>
          <w:szCs w:val="21"/>
        </w:rPr>
        <w:t xml:space="preserve">Easiest path — use the deploy UI (recommended):</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Open the MCG Deploy UI and switch to the Local Stack &amp; Gateway view.</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Under Data Movement Gateway, click Register Gateway / Get Token.</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The console prints the registration token directly — copy the entire JSON token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The Register Gateway / Get Token button lives in Local Stack &amp; Gateway, not in the Tenant Deployment wizard. It targets the running mcg-qlik-dmg container and prints the token to the local console. If the gateway is still initializing, wait a few seconds and click again.</w:t>
            </w:r>
          </w:p>
        </w:tc>
      </w:tr>
    </w:tbl>
    <w:p>
      <w:pPr>
        <w:spacing w:after="120"/>
        <w:jc w:val="left"/>
      </w:pPr>
      <w:r>
        <w:rPr>
          <w:rFonts w:ascii="Inter" w:cs="Inter" w:eastAsia="Inter" w:hAnsi="Inter"/>
          <w:b w:val="false"/>
          <w:bCs w:val="false"/>
          <w:i w:val="false"/>
          <w:iCs w:val="false"/>
          <w:color w:val="454659"/>
          <w:sz w:val="21"/>
          <w:szCs w:val="21"/>
        </w:rPr>
        <w:t xml:space="preserve">Manual path — retrieve the token from the container terminal:</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Open Docker Desktop and locate the gateway container (it appears as mcg-qlik-dmg).</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Open that container's terminal (Docker Desktop → Containers → mcg-qlik-dmg → Exec / Terminal tab), or run the command below from any shell.</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Run the registration command to print the token:</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docker exec -it mcg-qlik-dmg bash -lc "cd /opt/qlik/gateway/movement/bin &amp;&amp; ./agentctl qcs get_registration"</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Copy the JSON token string it outputs (it begins with {"agentType"...}).</w:t>
      </w:r>
    </w:p>
    <w:p>
      <w:pPr>
        <w:spacing w:after="120"/>
        <w:jc w:val="left"/>
      </w:pPr>
      <w:r>
        <w:rPr>
          <w:rFonts w:ascii="Inter" w:cs="Inter" w:eastAsia="Inter" w:hAnsi="Inter"/>
          <w:b w:val="false"/>
          <w:bCs w:val="false"/>
          <w:i w:val="false"/>
          <w:iCs w:val="false"/>
          <w:color w:val="454659"/>
          <w:sz w:val="21"/>
          <w:szCs w:val="21"/>
        </w:rPr>
        <w:t xml:space="preserve">Register the token in your tenant:</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In Qlik Cloud, go to Administration → Data Gateways.</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Register, paste the token, give the gateway a name, and confirm.</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Wait for the gateway status to change to Connected (it may take a minute).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Once Connected, your database source connections (PostgreSQL, MySQL, SQL Server) can select this gateway to reach the local databases — see section 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Full step-by-step gateway setup documentation: https://help.qlik.com/en-US/cloud-services/Subsystems/Hub/Content/Sense_Hub/Gateways/dm-gateway-setting-up.htm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Qlik Cloud Administration → Data Gateways page showing the registered gateway with a 'Connected' status]</w:t>
            </w:r>
          </w:p>
        </w:tc>
      </w:tr>
    </w:tbl>
    <w:p>
      <w:pPr>
        <w:spacing w:after="120" w:before="280"/>
      </w:pPr>
      <w:r>
        <w:rPr>
          <w:rFonts w:ascii="Inter" w:cs="Inter" w:eastAsia="Inter" w:hAnsi="Inter"/>
          <w:b/>
          <w:bCs/>
          <w:color w:val="006580"/>
          <w:sz w:val="26"/>
          <w:szCs w:val="26"/>
        </w:rPr>
        <w:t xml:space="preserve">3.8 Create the Source Connections (Data Integration project)</w:t>
      </w:r>
    </w:p>
    <w:p>
      <w:pPr>
        <w:spacing w:after="120"/>
        <w:jc w:val="left"/>
      </w:pPr>
      <w:r>
        <w:rPr>
          <w:rFonts w:ascii="Inter" w:cs="Inter" w:eastAsia="Inter" w:hAnsi="Inter"/>
          <w:b w:val="false"/>
          <w:bCs w:val="false"/>
          <w:i w:val="false"/>
          <w:iCs w:val="false"/>
          <w:color w:val="454659"/>
          <w:sz w:val="21"/>
          <w:szCs w:val="21"/>
        </w:rPr>
        <w:t xml:space="preserve">With the gateway Connected, create the database source connections inside a Qlik Talend Data Integration project. The connection selects the gateway so Qlik Cloud can reach the databases running locally in the mcg-qlik-dmg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Important: a Data Movement gateway connection cannot be created through the public REST API — it is created here in the Data Integration UI by selecting the gateway. The MCG deploy script intentionally skips these database/Kafka sources and prints this same guidance instead of creating a non-functional connection.</w:t>
            </w:r>
          </w:p>
        </w:tc>
      </w:tr>
    </w:tbl>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In Qlik Cloud, open Data Integration and create (or open) a data project.</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connection and choose the source type: PostgreSQL, MySQL, or SQL Server.</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In the Data gateway field, select the registered gateway (mcg-qlik-dmg).</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Enter the host, port, database, and credentials for the source (see section 3.3 Default Credentials). Inside the gateway container the databases are reachable on localhost at their standard ports (PostgreSQL 5432, MySQL 3306, SQL Server 1433).</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Test the connection, then save it. Repeat for each database source you want to demonstrate.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Data Integration → Create connection dialog with PostgreSQL selected and the mcg-qlik-dmg Data Movement gateway chosen in the Data gateway dropdown]</w:t>
            </w:r>
          </w:p>
        </w:tc>
      </w:tr>
    </w:tbl>
    <w:p>
      <w:pPr>
        <w:spacing w:after="120"/>
        <w:jc w:val="left"/>
      </w:pPr>
      <w:r>
        <w:rPr>
          <w:rFonts w:ascii="Inter" w:cs="Inter" w:eastAsia="Inter" w:hAnsi="Inter"/>
          <w:b w:val="false"/>
          <w:bCs w:val="false"/>
          <w:i w:val="false"/>
          <w:iCs w:val="false"/>
          <w:color w:val="454659"/>
          <w:sz w:val="21"/>
          <w:szCs w:val="21"/>
        </w:rPr>
        <w:t xml:space="preserve">Kafka and credentialed cloud connectors are set up separately:</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Kafka (IoT telemetry) as a source requires a Data Gateway - Streaming — a different gateway type from Data Movement. Register a Streaming gateway, then create the Kafka source in the Data Integration project.</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Amazon S3 and Amazon Athena are credentialed connectors — create them in Qlik Cloud (Data → Create connection) and supply their OAuth/IAM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Gateway types overview (Direct Access vs. Data Movement vs. Streaming): https://help.qlik.com/en-US/cloud-services/Subsystems/Hub/Content/Sense_Hub/Gateways/setting-up-gateways.htm</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4. Qlik Cloud Tenant Configuration</w:t>
      </w:r>
    </w:p>
    <w:p>
      <w:pPr>
        <w:spacing w:after="120"/>
        <w:jc w:val="left"/>
      </w:pPr>
      <w:r>
        <w:rPr>
          <w:rFonts w:ascii="Inter" w:cs="Inter" w:eastAsia="Inter" w:hAnsi="Inter"/>
          <w:b w:val="false"/>
          <w:bCs w:val="false"/>
          <w:i w:val="false"/>
          <w:iCs w:val="false"/>
          <w:color w:val="454659"/>
          <w:sz w:val="21"/>
          <w:szCs w:val="21"/>
        </w:rPr>
        <w:t xml:space="preserve">Before deploying any assets to Qlik Cloud, you must create a configuration file with your tenant details.</w:t>
      </w:r>
    </w:p>
    <w:p>
      <w:pPr>
        <w:spacing w:after="120" w:before="280"/>
      </w:pPr>
      <w:r>
        <w:rPr>
          <w:rFonts w:ascii="Inter" w:cs="Inter" w:eastAsia="Inter" w:hAnsi="Inter"/>
          <w:b/>
          <w:bCs/>
          <w:color w:val="006580"/>
          <w:sz w:val="26"/>
          <w:szCs w:val="26"/>
        </w:rPr>
        <w:t xml:space="preserve">4.1 Create config.json</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Copy the example configuration file:</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cp config.example.json config.json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Open config.json in your editor and update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Field</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Description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Example 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tenantHostname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Your Qlik Cloud tenant URL (without https://)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mcg-demo.us.qlikcloud.com</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region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 Cloud region identifier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us-east-1</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apiKey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API key generated in Section 1.3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eyJhbGciOi...</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spaceNameShared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Name for the shared development space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 Demo - Development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spaceNameManaged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Name for the managed published space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 Demo - Published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config.json is listed in .gitignore and will not be committed to version control. This file contains your API key and must be kept secure.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Qlik Cloud tenant settings page showing the API key generation interface]</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5. Create Spaces</w:t>
      </w:r>
    </w:p>
    <w:p>
      <w:pPr>
        <w:spacing w:after="120"/>
        <w:jc w:val="left"/>
      </w:pPr>
      <w:r>
        <w:rPr>
          <w:rFonts w:ascii="Inter" w:cs="Inter" w:eastAsia="Inter" w:hAnsi="Inter"/>
          <w:b w:val="false"/>
          <w:bCs w:val="false"/>
          <w:i w:val="false"/>
          <w:iCs w:val="false"/>
          <w:color w:val="454659"/>
          <w:sz w:val="21"/>
          <w:szCs w:val="21"/>
        </w:rPr>
        <w:t xml:space="preserve">MCG uses two spaces to separate development assets from published production content.</w:t>
      </w:r>
    </w:p>
    <w:p>
      <w:pPr>
        <w:spacing w:after="120" w:before="280"/>
      </w:pPr>
      <w:r>
        <w:rPr>
          <w:rFonts w:ascii="Inter" w:cs="Inter" w:eastAsia="Inter" w:hAnsi="Inter"/>
          <w:b/>
          <w:bCs/>
          <w:color w:val="006580"/>
          <w:sz w:val="26"/>
          <w:szCs w:val="26"/>
        </w:rPr>
        <w:t xml:space="preserve">5.1 Shared Space (Development)</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In Qlik Cloud, click the Spaces icon in the left navigation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Space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Shared as the space type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Name: MCG Demo - Development</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Description: Development workspace for MCG demo apps, connections, and data assets</w:t>
      </w:r>
    </w:p>
    <w:p>
      <w:pPr>
        <w:spacing w:after="80"/>
        <w:ind w:left="431"/>
      </w:pPr>
      <w:r>
        <w:rPr>
          <w:rFonts w:ascii="Inter" w:cs="Inter" w:eastAsia="Inter" w:hAnsi="Inter"/>
          <w:b/>
          <w:bCs/>
          <w:color w:val="006580"/>
          <w:sz w:val="21"/>
          <w:szCs w:val="21"/>
        </w:rPr>
        <w:t xml:space="preserve">6. </w:t>
      </w:r>
      <w:r>
        <w:rPr>
          <w:rFonts w:ascii="Inter" w:cs="Inter" w:eastAsia="Inter" w:hAnsi="Inter"/>
          <w:b w:val="false"/>
          <w:bCs w:val="false"/>
          <w:color w:val="454659"/>
          <w:sz w:val="21"/>
          <w:szCs w:val="21"/>
        </w:rPr>
        <w:t xml:space="preserve">Click Create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Space creation dialog in Qlik Cloud with 'Shared' selected and 'MCG Demo - Development' as the name]</w:t>
            </w:r>
          </w:p>
        </w:tc>
      </w:tr>
    </w:tbl>
    <w:p>
      <w:pPr>
        <w:spacing w:after="120" w:before="280"/>
      </w:pPr>
      <w:r>
        <w:rPr>
          <w:rFonts w:ascii="Inter" w:cs="Inter" w:eastAsia="Inter" w:hAnsi="Inter"/>
          <w:b/>
          <w:bCs/>
          <w:color w:val="006580"/>
          <w:sz w:val="26"/>
          <w:szCs w:val="26"/>
        </w:rPr>
        <w:t xml:space="preserve">5.2 Managed Space (Published)</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Click Create Space again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Select Managed as the space type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Name: MCG Demo - Published</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Description: Published MCG demo apps for audience-facing demonstrations</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Click Create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Managed spaces provide governance controls including publish workflows and access restrictions. Apps in this space will be read-only for consumers, ensuring demo integrity.</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6. Import Analytics Apps (.qvf)</w:t>
      </w:r>
    </w:p>
    <w:p>
      <w:pPr>
        <w:spacing w:after="120"/>
        <w:jc w:val="left"/>
      </w:pPr>
      <w:r>
        <w:rPr>
          <w:rFonts w:ascii="Inter" w:cs="Inter" w:eastAsia="Inter" w:hAnsi="Inter"/>
          <w:b w:val="false"/>
          <w:bCs w:val="false"/>
          <w:i w:val="false"/>
          <w:iCs w:val="false"/>
          <w:color w:val="454659"/>
          <w:sz w:val="21"/>
          <w:szCs w:val="21"/>
        </w:rPr>
        <w:t xml:space="preserve">Upload the pre-built Qlik Analytics apps to the shared development space.</w:t>
      </w:r>
    </w:p>
    <w:p>
      <w:pPr>
        <w:spacing w:after="120" w:before="280"/>
      </w:pPr>
      <w:r>
        <w:rPr>
          <w:rFonts w:ascii="Inter" w:cs="Inter" w:eastAsia="Inter" w:hAnsi="Inter"/>
          <w:b/>
          <w:bCs/>
          <w:color w:val="006580"/>
          <w:sz w:val="26"/>
          <w:szCs w:val="26"/>
        </w:rPr>
        <w:t xml:space="preserve">6.1 Upload App Files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the MCG Demo - Development space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Add new → Upload app</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the .qvf files from the deploy/apps/ folder</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Upload each app one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App File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App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Description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MCG_Supply_Chain_Operations.qvf</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 Supply Chain Operations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WMS, inventory, fulfillment, and cold chain analytics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MCG_Delivery_Customer_Experience.qvf</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 Delivery &amp; Customer Experience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Last-mile delivery, WISMO, and customer satisfaction analytics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App import dialog in Qlik Cloud showing the file selection prompt with a .qvf file selected]</w:t>
            </w:r>
          </w:p>
        </w:tc>
      </w:tr>
    </w:tbl>
    <w:p>
      <w:pPr>
        <w:spacing w:after="120" w:before="280"/>
      </w:pPr>
      <w:r>
        <w:rPr>
          <w:rFonts w:ascii="Inter" w:cs="Inter" w:eastAsia="Inter" w:hAnsi="Inter"/>
          <w:b/>
          <w:bCs/>
          <w:color w:val="006580"/>
          <w:sz w:val="26"/>
          <w:szCs w:val="26"/>
        </w:rPr>
        <w:t xml:space="preserve">6.2 Apply MCG Dark Theme</w:t>
      </w:r>
    </w:p>
    <w:p>
      <w:pPr>
        <w:spacing w:after="120"/>
        <w:jc w:val="left"/>
      </w:pPr>
      <w:r>
        <w:rPr>
          <w:rFonts w:ascii="Inter" w:cs="Inter" w:eastAsia="Inter" w:hAnsi="Inter"/>
          <w:b w:val="false"/>
          <w:bCs w:val="false"/>
          <w:i w:val="false"/>
          <w:iCs w:val="false"/>
          <w:color w:val="454659"/>
          <w:sz w:val="21"/>
          <w:szCs w:val="21"/>
        </w:rPr>
        <w:t xml:space="preserve">The MCG apps are designed to use a custom dark theme that provides the branded look and feel.</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Go to Settings → Themes (Tenant Admin required)</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Upload Theme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the theme .zip file from deploy/themes/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Once uploaded, open each app → Sheet settings → Theme → select MCG Dark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MCG Supply Chain Operations app with the dark theme applied, showing navy background with teal and green accent charts]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If the theme does not appear in the app's theme selector, verify it was uploaded at the tenant level (not just the space level). Themes must be uploaded by a Tenant Admin.</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7. Create Data Connections</w:t>
      </w:r>
    </w:p>
    <w:p>
      <w:pPr>
        <w:spacing w:after="120"/>
        <w:jc w:val="left"/>
      </w:pPr>
      <w:r>
        <w:rPr>
          <w:rFonts w:ascii="Inter" w:cs="Inter" w:eastAsia="Inter" w:hAnsi="Inter"/>
          <w:b w:val="false"/>
          <w:bCs w:val="false"/>
          <w:i w:val="false"/>
          <w:iCs w:val="false"/>
          <w:color w:val="454659"/>
          <w:sz w:val="21"/>
          <w:szCs w:val="21"/>
        </w:rPr>
        <w:t xml:space="preserve">The MCG demo requires three data connections to feed the analytics apps and lakehouse pipelines.</w:t>
      </w:r>
    </w:p>
    <w:p>
      <w:pPr>
        <w:spacing w:after="120" w:before="280"/>
      </w:pPr>
      <w:r>
        <w:rPr>
          <w:rFonts w:ascii="Inter" w:cs="Inter" w:eastAsia="Inter" w:hAnsi="Inter"/>
          <w:b/>
          <w:bCs/>
          <w:color w:val="006580"/>
          <w:sz w:val="26"/>
          <w:szCs w:val="26"/>
        </w:rPr>
        <w:t xml:space="preserve">7.1 PostgreSQL Connection (WMS)</w:t>
      </w:r>
    </w:p>
    <w:p>
      <w:pPr>
        <w:spacing w:after="120"/>
        <w:jc w:val="left"/>
      </w:pPr>
      <w:r>
        <w:rPr>
          <w:rFonts w:ascii="Inter" w:cs="Inter" w:eastAsia="Inter" w:hAnsi="Inter"/>
          <w:b w:val="false"/>
          <w:bCs w:val="false"/>
          <w:i w:val="false"/>
          <w:iCs w:val="false"/>
          <w:color w:val="454659"/>
          <w:sz w:val="21"/>
          <w:szCs w:val="21"/>
        </w:rPr>
        <w:t xml:space="preserve">This connection provides access to the MCG warehouse management system database running in Docker.</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MCG Demo - Development space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Add new → Data connection</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PostgreSQL as the connection type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Configure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MCG-WMS-PostgreSQL</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Host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your-server-ip (or localhost for local Docker)</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Port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5432</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Database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mcg_wms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Username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mcg_admin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Password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(set during db:schema step)</w:t>
            </w:r>
          </w:p>
        </w:tc>
      </w:tr>
    </w:tbl>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Click Test Connection to verify, then 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PostgreSQL connection dialog in Qlik Cloud with the connection settings filled in and the 'Test Connection' button visible]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For Docker-based setups: if Qlik Cloud cannot reach localhost, you will need either a publicly accessible server, a Qlik Data Gateway — Direct Access, or the Data Movement Gateway. See Qlik documentation for gateway setup.</w:t>
            </w:r>
          </w:p>
        </w:tc>
      </w:tr>
    </w:tbl>
    <w:p>
      <w:pPr>
        <w:spacing w:after="120" w:before="280"/>
      </w:pPr>
      <w:r>
        <w:rPr>
          <w:rFonts w:ascii="Inter" w:cs="Inter" w:eastAsia="Inter" w:hAnsi="Inter"/>
          <w:b/>
          <w:bCs/>
          <w:color w:val="006580"/>
          <w:sz w:val="26"/>
          <w:szCs w:val="26"/>
        </w:rPr>
        <w:t xml:space="preserve">7.2 Kafka Connection (IoT Streams)</w:t>
      </w:r>
    </w:p>
    <w:p>
      <w:pPr>
        <w:spacing w:after="120"/>
        <w:jc w:val="left"/>
      </w:pPr>
      <w:r>
        <w:rPr>
          <w:rFonts w:ascii="Inter" w:cs="Inter" w:eastAsia="Inter" w:hAnsi="Inter"/>
          <w:b w:val="false"/>
          <w:bCs w:val="false"/>
          <w:i w:val="false"/>
          <w:iCs w:val="false"/>
          <w:color w:val="454659"/>
          <w:sz w:val="21"/>
          <w:szCs w:val="21"/>
        </w:rPr>
        <w:t xml:space="preserve">This connection provides real-time streaming data from the IoT cold chain and carrier event simulators.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Click Add new → Data connection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Select Apache Kafka as the connection type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Configure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MCG-Kafka-IoT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Bootstrap servers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localhost:9092 (Docker) or your-kafka-broker:9092</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Security protocol</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PLAINTEXT (Docker) or SASL_SSL (cloud Kafka)</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Topics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mcg.iot.cold-chain, mcg.iot.carrier-events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Kafka connection settings in Qlik Cloud with bootstrap servers and topic configuration]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Kafka connections from Qlik Cloud to an on-premises Kafka cluster require Data Gateway - Streaming. For cloud-hosted Kafka (e.g., Confluent Cloud), a direct connection is possible with SASL authentication.</w:t>
            </w:r>
          </w:p>
        </w:tc>
      </w:tr>
    </w:tbl>
    <w:p>
      <w:pPr>
        <w:spacing w:after="120" w:before="280"/>
      </w:pPr>
      <w:r>
        <w:rPr>
          <w:rFonts w:ascii="Inter" w:cs="Inter" w:eastAsia="Inter" w:hAnsi="Inter"/>
          <w:b/>
          <w:bCs/>
          <w:color w:val="006580"/>
          <w:sz w:val="26"/>
          <w:szCs w:val="26"/>
        </w:rPr>
        <w:t xml:space="preserve">7.3 Meridian CRM Connection (CRM)</w:t>
      </w:r>
    </w:p>
    <w:p>
      <w:pPr>
        <w:spacing w:after="120"/>
        <w:jc w:val="left"/>
      </w:pPr>
      <w:r>
        <w:rPr>
          <w:rFonts w:ascii="Inter" w:cs="Inter" w:eastAsia="Inter" w:hAnsi="Inter"/>
          <w:b w:val="false"/>
          <w:bCs w:val="false"/>
          <w:i w:val="false"/>
          <w:iCs w:val="false"/>
          <w:color w:val="454659"/>
          <w:sz w:val="21"/>
          <w:szCs w:val="21"/>
        </w:rPr>
        <w:t xml:space="preserve">This connection provides customer and order data from Meridian CRM.</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Click Add new → Data connection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Select MySQL as the connection type (a replication source, bound to the Data Movement gateway)</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Configure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MCG-CRM-Database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Username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qlik_cdc</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Password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your-password + security-token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Password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The MYSQL_PASSWORD value from infrastructure/.env</w:t>
            </w:r>
          </w:p>
        </w:tc>
      </w:tr>
    </w:tbl>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After connecting, select these CRM tables:</w:t>
      </w:r>
    </w:p>
    <w:p>
      <w:pPr>
        <w:pStyle w:val="ListParagraph"/>
        <w:numPr>
          <w:ilvl w:val="0"/>
          <w:numId w:val="1"/>
        </w:numPr>
        <w:spacing w:after="120"/>
        <w:ind w:left="431"/>
        <w:jc w:val="left"/>
      </w:pPr>
      <w:r>
        <w:rPr>
          <w:rFonts w:ascii="Inter" w:cs="Inter" w:eastAsia="Inter" w:hAnsi="Inter"/>
          <w:b w:val="false"/>
          <w:bCs w:val="false"/>
          <w:i w:val="false"/>
          <w:iCs w:val="false"/>
          <w:color w:val="454659"/>
          <w:sz w:val="21"/>
          <w:szCs w:val="21"/>
        </w:rPr>
        <w:t xml:space="preserve">Contact</w:t>
      </w:r>
    </w:p>
    <w:p>
      <w:pPr>
        <w:pStyle w:val="ListParagraph"/>
        <w:numPr>
          <w:ilvl w:val="0"/>
          <w:numId w:val="1"/>
        </w:numPr>
        <w:spacing w:after="120"/>
        <w:ind w:left="431"/>
        <w:jc w:val="left"/>
      </w:pPr>
      <w:r>
        <w:rPr>
          <w:rFonts w:ascii="Inter" w:cs="Inter" w:eastAsia="Inter" w:hAnsi="Inter"/>
          <w:b w:val="false"/>
          <w:bCs w:val="false"/>
          <w:i w:val="false"/>
          <w:iCs w:val="false"/>
          <w:color w:val="454659"/>
          <w:sz w:val="21"/>
          <w:szCs w:val="21"/>
        </w:rPr>
        <w:t xml:space="preserve">crm_orders (custom object)</w:t>
      </w:r>
    </w:p>
    <w:p>
      <w:pPr>
        <w:pStyle w:val="ListParagraph"/>
        <w:numPr>
          <w:ilvl w:val="0"/>
          <w:numId w:val="1"/>
        </w:numPr>
        <w:spacing w:after="120"/>
        <w:ind w:left="431"/>
        <w:jc w:val="left"/>
      </w:pPr>
      <w:r>
        <w:rPr>
          <w:rFonts w:ascii="Inter" w:cs="Inter" w:eastAsia="Inter" w:hAnsi="Inter"/>
          <w:b w:val="false"/>
          <w:bCs w:val="false"/>
          <w:i w:val="false"/>
          <w:iCs w:val="false"/>
          <w:color w:val="454659"/>
          <w:sz w:val="21"/>
          <w:szCs w:val="21"/>
        </w:rPr>
        <w:t xml:space="preserve">crm_products (custom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MySQL CDC connector configuration in Qlik Cloud showing the table selection screen with Contact, crm_orders, and crm_products selected]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The crm_contacts, crm_orders and crm_products tables must exist in the Meridian CRM database. The seeder creates them and loads the demo population: npm run db:seed</w:t>
            </w:r>
          </w:p>
        </w:tc>
      </w:tr>
    </w:tbl>
    <w:p>
      <w:pPr>
        <w:spacing w:after="120" w:before="280"/>
      </w:pPr>
      <w:r>
        <w:rPr>
          <w:rFonts w:ascii="Inter" w:cs="Inter" w:eastAsia="Inter" w:hAnsi="Inter"/>
          <w:b/>
          <w:bCs/>
          <w:color w:val="006580"/>
          <w:sz w:val="26"/>
          <w:szCs w:val="26"/>
        </w:rPr>
        <w:t xml:space="preserve">7.4 Amazon Athena Connection (Analytics Reads — Open Lakehouse)</w:t>
      </w:r>
    </w:p>
    <w:p>
      <w:pPr>
        <w:spacing w:after="120"/>
        <w:jc w:val="left"/>
      </w:pPr>
      <w:r>
        <w:rPr>
          <w:rFonts w:ascii="Inter" w:cs="Inter" w:eastAsia="Inter" w:hAnsi="Inter"/>
          <w:b w:val="false"/>
          <w:bCs w:val="false"/>
          <w:i w:val="false"/>
          <w:iCs w:val="false"/>
          <w:color w:val="454659"/>
          <w:sz w:val="21"/>
          <w:szCs w:val="21"/>
        </w:rPr>
        <w:t xml:space="preserve">The Open Lakehouse is the destination for all pipeline data; the analytics apps read it back through Amazon Athena. Athena queries the lakehouse's Iceberg tables via the AWS Glue catalog, exposed as databases bronze, silver, and gold. Both app load scripts LIB CONNECT TO this connection by name.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Click Add new → Data connection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Select Amazon Athena as the connection type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Configure the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 Lakehouse (Athena) — must match the QVS LIB CONNECT name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AWS Region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us-east-1 (the lakehouse region)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Catalog</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AwsDataCatalog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Workgroup</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primary</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S3 output location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s3://your-athena-results-bucket/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Authentication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IAM access key + secret (entered here in the UI)</w:t>
            </w:r>
          </w:p>
        </w:tc>
      </w:tr>
    </w:tbl>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Test the connection — the bronze, silver, and gold databases should be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npm run deploy creates this connection by name (Step 4) so the apps' load scripts resolve; complete the IAM credentials here afterwards. The IAM principal needs athena:* on the workgroup, glue:Get* on the catalog, and s3:GetObject/PutObject on the lakehouse and results buckets.</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8. Set Up Open Lakehouse</w:t>
      </w:r>
    </w:p>
    <w:p>
      <w:pPr>
        <w:spacing w:after="120"/>
        <w:jc w:val="left"/>
      </w:pPr>
      <w:r>
        <w:rPr>
          <w:rFonts w:ascii="Inter" w:cs="Inter" w:eastAsia="Inter" w:hAnsi="Inter"/>
          <w:b w:val="false"/>
          <w:bCs w:val="false"/>
          <w:i w:val="false"/>
          <w:iCs w:val="false"/>
          <w:color w:val="454659"/>
          <w:sz w:val="21"/>
          <w:szCs w:val="21"/>
        </w:rPr>
        <w:t xml:space="preserve">The Open Lakehouse is the central data platform for the MCG demo, organizing data into bronze (raw), silver (cleansed), and gold (business-ready) layers following the medallion architecture pattern.</w:t>
      </w:r>
    </w:p>
    <w:p>
      <w:pPr>
        <w:spacing w:after="120" w:before="280"/>
      </w:pPr>
      <w:r>
        <w:rPr>
          <w:rFonts w:ascii="Inter" w:cs="Inter" w:eastAsia="Inter" w:hAnsi="Inter"/>
          <w:b/>
          <w:bCs/>
          <w:color w:val="006580"/>
          <w:sz w:val="26"/>
          <w:szCs w:val="26"/>
        </w:rPr>
        <w:t xml:space="preserve">8.1 Create the Lakehouse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Data Integration → Lakehouse in the left navigation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Lakehouse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Name: MCG Operations Lakehouse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Create three schemas within the lakehouse: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Schema</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Data Quality Level</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Raw ingested data from all sources — no transformations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As-is from source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silver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Cleansed and standardized data with business rules applied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Quality-checked, deduplicated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gold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Business-ready data products for analytics and API consumption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Governed, trusted, API-shared</w:t>
            </w:r>
          </w:p>
        </w:tc>
      </w:tr>
    </w:tbl>
    <w:p>
      <w:pPr>
        <w:spacing w:after="120" w:before="280"/>
      </w:pPr>
      <w:r>
        <w:rPr>
          <w:rFonts w:ascii="Inter" w:cs="Inter" w:eastAsia="Inter" w:hAnsi="Inter"/>
          <w:b/>
          <w:bCs/>
          <w:color w:val="006580"/>
          <w:sz w:val="26"/>
          <w:szCs w:val="26"/>
        </w:rPr>
        <w:t xml:space="preserve">8.2 Deploy the Pipelines (Declarative Import — Primary Method)</w:t>
      </w:r>
    </w:p>
    <w:p>
      <w:pPr>
        <w:spacing w:after="120"/>
        <w:jc w:val="left"/>
      </w:pPr>
      <w:r>
        <w:rPr>
          <w:rFonts w:ascii="Inter" w:cs="Inter" w:eastAsia="Inter" w:hAnsi="Inter"/>
          <w:b w:val="false"/>
          <w:bCs w:val="false"/>
          <w:i w:val="false"/>
          <w:iCs w:val="false"/>
          <w:color w:val="454659"/>
          <w:sz w:val="21"/>
          <w:szCs w:val="21"/>
        </w:rPr>
        <w:t xml:space="preserve">This is the primary way to deploy the MCG pipelines. Two Open Lakehouse projects are defined as version-controlled YAML under deploy/pipelines/ (QTCP declarative pipelines preview): mcg-batch-pipeline (WMS CDC + Meridian CRM → silver → gold) and mcg-streaming-pipeline (Kafka IoT → silver). Both import as Step 13 of npm run deploy.</w:t>
      </w:r>
    </w:p>
    <w:p>
      <w:pPr>
        <w:spacing w:after="120"/>
        <w:jc w:val="left"/>
      </w:pPr>
      <w:r>
        <w:rPr>
          <w:rFonts w:ascii="Inter" w:cs="Inter" w:eastAsia="Inter" w:hAnsi="Inter"/>
          <w:b w:val="false"/>
          <w:bCs w:val="false"/>
          <w:i w:val="false"/>
          <w:iCs w:val="false"/>
          <w:color w:val="454659"/>
          <w:sz w:val="21"/>
          <w:szCs w:val="21"/>
        </w:rPr>
        <w:t xml:space="preserve">The deploy drives the full chain over REST APIs: create connections → validate definitions → create the DI project → import the YAML → resolve bindings → prepare → start every task in dependency order (landing → transform → datamart) → attach the gold datasets to their Data Products. Control it with four config.json flags (also exposed as toggles on the wizard's Data Products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Flag (config.json pipelines.*)</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Default</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Effect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prepare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false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Validate + prepare the project after import (creates lakehouse artifacts)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run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false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Start all tasks in dependency order after prepare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attachDatasets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true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Attach gold catalog datasets to the matching Data Products (soft-skips tables not yet in the catalog)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publishDataProducts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false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Activate the Data Products in the marketplace</w:t>
            </w:r>
          </w:p>
        </w:tc>
      </w:tr>
    </w:tbl>
    <w:p>
      <w:pPr>
        <w:spacing w:after="120"/>
        <w:jc w:val="left"/>
      </w:pPr>
      <w:r>
        <w:rPr>
          <w:rFonts w:ascii="Inter" w:cs="Inter" w:eastAsia="Inter" w:hAnsi="Inter"/>
          <w:b w:val="false"/>
          <w:bCs w:val="false"/>
          <w:i w:val="false"/>
          <w:iCs w:val="false"/>
          <w:color w:val="454659"/>
          <w:sz w:val="21"/>
          <w:szCs w:val="21"/>
        </w:rPr>
        <w:t xml:space="preserve">Schedules are declared in each project's YAML (qtcp_tasks/*/schedule.yaml, one schedule per task): the CRM landing syncs every 15 minutes, the silver transform is event-triggered by its landings, and the gold datamart runs daily at 06:00 UTC. CDC and streaming landings run continuously once started. There is no REST endpoint for DI schedules — the YAML is the source of truth, and the schedules activate once tasks are started.</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pipeline:zip</w:t>
      </w:r>
    </w:p>
    <w:p>
      <w:pPr>
        <w:spacing w:after="120"/>
        <w:jc w:val="left"/>
      </w:pPr>
      <w:r>
        <w:rPr>
          <w:rFonts w:ascii="Inter" w:cs="Inter" w:eastAsia="Inter" w:hAnsi="Inter"/>
          <w:b w:val="false"/>
          <w:bCs w:val="false"/>
          <w:i w:val="false"/>
          <w:iCs w:val="false"/>
          <w:color w:val="454659"/>
          <w:sz w:val="21"/>
          <w:szCs w:val="21"/>
        </w:rPr>
        <w:t xml:space="preserve">For a manual import without any tenant credentials, the command above packages one import ZIP per project for Data Integration → your project → Import. After refining transformations in the QTCP UI, round-trip them back into the repo:</w:t>
      </w:r>
    </w:p>
    <w:p>
      <w:pPr>
        <w:spacing w:after="60" w:before="60"/>
        <w:ind w:left="400"/>
      </w:pPr>
      <w:r>
        <w:rPr>
          <w:rFonts w:ascii="Consolas" w:cs="Consolas" w:eastAsia="Consolas" w:hAnsi="Consolas"/>
          <w:b/>
          <w:bCs/>
          <w:color w:val="009845"/>
          <w:sz w:val="20"/>
          <w:szCs w:val="20"/>
        </w:rPr>
        <w:t xml:space="preserve">$ </w:t>
      </w:r>
      <w:r>
        <w:rPr>
          <w:rFonts w:ascii="Consolas" w:cs="Consolas" w:eastAsia="Consolas" w:hAnsi="Consolas"/>
          <w:color w:val="454659"/>
          <w:sz w:val="20"/>
          <w:szCs w:val="20"/>
        </w:rPr>
        <w:t xml:space="preserve">npm run deploy:export-pipeline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Recommended flow: deploy with prepare=true and run=true on a fresh tenant, let the first pipeline run land data in the catalog, then re-run the deploy (or just Step 13) so attachDatasets links the gold datasets to their Data Products.</w:t>
            </w:r>
          </w:p>
        </w:tc>
      </w:tr>
    </w:tbl>
    <w:p>
      <w:pPr>
        <w:spacing w:after="120"/>
        <w:jc w:val="left"/>
      </w:pPr>
      <w:r>
        <w:rPr>
          <w:rFonts w:ascii="Inter" w:cs="Inter" w:eastAsia="Inter" w:hAnsi="Inter"/>
          <w:b w:val="false"/>
          <w:bCs w:val="false"/>
          <w:i w:val="false"/>
          <w:iCs w:val="false"/>
          <w:color w:val="454659"/>
          <w:sz w:val="21"/>
          <w:szCs w:val="21"/>
        </w:rPr>
        <w:t xml:space="preserve">Sections 8.3–8.5 document what the declarative import creates — layer by layer. Use them as a reference, to demonstrate the build interactively, or to customize beyond what the YAML defines.</w:t>
      </w:r>
    </w:p>
    <w:p>
      <w:pPr>
        <w:spacing w:after="120" w:before="280"/>
      </w:pPr>
      <w:r>
        <w:rPr>
          <w:rFonts w:ascii="Inter" w:cs="Inter" w:eastAsia="Inter" w:hAnsi="Inter"/>
          <w:b/>
          <w:bCs/>
          <w:color w:val="006580"/>
          <w:sz w:val="26"/>
          <w:szCs w:val="26"/>
        </w:rPr>
        <w:t xml:space="preserve">8.3 Bronze Layer Reference (8 Pipelines)</w:t>
      </w:r>
    </w:p>
    <w:p>
      <w:pPr>
        <w:spacing w:after="120"/>
        <w:jc w:val="left"/>
      </w:pPr>
      <w:r>
        <w:rPr>
          <w:rFonts w:ascii="Inter" w:cs="Inter" w:eastAsia="Inter" w:hAnsi="Inter"/>
          <w:b w:val="false"/>
          <w:bCs w:val="false"/>
          <w:i w:val="false"/>
          <w:iCs w:val="false"/>
          <w:color w:val="454659"/>
          <w:sz w:val="21"/>
          <w:szCs w:val="21"/>
        </w:rPr>
        <w:t xml:space="preserve">The bronze layer captures raw data from all three source systems. The declarative import creates the following pipelines:</w:t>
      </w:r>
    </w:p>
    <w:p>
      <w:pPr>
        <w:spacing w:after="100" w:before="200"/>
      </w:pPr>
      <w:r>
        <w:rPr>
          <w:rFonts w:ascii="Inter" w:cs="Inter" w:eastAsia="Inter" w:hAnsi="Inter"/>
          <w:b/>
          <w:bCs/>
          <w:color w:val="19416C"/>
          <w:sz w:val="22"/>
          <w:szCs w:val="22"/>
        </w:rPr>
        <w:t xml:space="preserve">CDC Pipelines (PostgreSQL → Bronze)</w:t>
      </w:r>
    </w:p>
    <w:p>
      <w:pPr>
        <w:spacing w:after="120"/>
        <w:jc w:val="left"/>
      </w:pPr>
      <w:r>
        <w:rPr>
          <w:rFonts w:ascii="Inter" w:cs="Inter" w:eastAsia="Inter" w:hAnsi="Inter"/>
          <w:b w:val="false"/>
          <w:bCs w:val="false"/>
          <w:i w:val="false"/>
          <w:iCs w:val="false"/>
          <w:color w:val="454659"/>
          <w:sz w:val="21"/>
          <w:szCs w:val="21"/>
        </w:rPr>
        <w:t xml:space="preserve">These pipelines use Change Data Capture to replicate PostgreSQL tables in near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Pipeline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Target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Sync Method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WMS-Inventory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mcg_wms.inventory_positions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bronze.inventory_positions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CDC (real-time)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WMS-Events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mcg_wms.warehouse_events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bronze.warehouse_events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CDC (real-time)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WMS-Shipments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mcg_wms.shipments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bronze.shipments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CDC (real-time)</w:t>
            </w:r>
          </w:p>
        </w:tc>
      </w:tr>
    </w:tbl>
    <w:p>
      <w:pPr>
        <w:spacing w:after="100" w:before="200"/>
      </w:pPr>
      <w:r>
        <w:rPr>
          <w:rFonts w:ascii="Inter" w:cs="Inter" w:eastAsia="Inter" w:hAnsi="Inter"/>
          <w:b/>
          <w:bCs/>
          <w:color w:val="19416C"/>
          <w:sz w:val="22"/>
          <w:szCs w:val="22"/>
        </w:rPr>
        <w:t xml:space="preserve">CRM Pipelines (MySQL → Bronze)</w:t>
      </w:r>
    </w:p>
    <w:p>
      <w:pPr>
        <w:spacing w:after="120"/>
        <w:jc w:val="left"/>
      </w:pPr>
      <w:r>
        <w:rPr>
          <w:rFonts w:ascii="Inter" w:cs="Inter" w:eastAsia="Inter" w:hAnsi="Inter"/>
          <w:b w:val="false"/>
          <w:bCs w:val="false"/>
          <w:i w:val="false"/>
          <w:iCs w:val="false"/>
          <w:color w:val="454659"/>
          <w:sz w:val="21"/>
          <w:szCs w:val="21"/>
        </w:rPr>
        <w:t xml:space="preserve">These pipelines use REST API extraction to pull Meridian CRM data on a schedule. A rename rule maps the CRM tables to the bronze table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Pipeline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 Object</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Target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Sync Method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SF-Contacts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Contact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bronze.crm_contacts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API (every 15 min)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SF-Orders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crm_orders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bronze.crm_orders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API (every 15 min)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SF-Products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crm_products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bronze.crm_products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API (every 15 min)</w:t>
            </w:r>
          </w:p>
        </w:tc>
      </w:tr>
    </w:tbl>
    <w:p>
      <w:pPr>
        <w:spacing w:after="100" w:before="200"/>
      </w:pPr>
      <w:r>
        <w:rPr>
          <w:rFonts w:ascii="Inter" w:cs="Inter" w:eastAsia="Inter" w:hAnsi="Inter"/>
          <w:b/>
          <w:bCs/>
          <w:color w:val="19416C"/>
          <w:sz w:val="22"/>
          <w:szCs w:val="22"/>
        </w:rPr>
        <w:t xml:space="preserve">Streaming Pipelines (Kafka → Bronze)</w:t>
      </w:r>
    </w:p>
    <w:p>
      <w:pPr>
        <w:spacing w:after="120"/>
        <w:jc w:val="left"/>
      </w:pPr>
      <w:r>
        <w:rPr>
          <w:rFonts w:ascii="Inter" w:cs="Inter" w:eastAsia="Inter" w:hAnsi="Inter"/>
          <w:b w:val="false"/>
          <w:bCs w:val="false"/>
          <w:i w:val="false"/>
          <w:iCs w:val="false"/>
          <w:color w:val="454659"/>
          <w:sz w:val="21"/>
          <w:szCs w:val="21"/>
        </w:rPr>
        <w:t xml:space="preserve">These pipelines consume real-time events from Kafka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Pipeline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 Topic</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Target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Sync Method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IoT-ColdChain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mcg.iot.cold-chain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bronze.iot_cold_chain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Streaming (continuous)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IoT-CarrierEvents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mcg.iot.carrier-events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bronze.iot_carrier_events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Streaming (continuous)</w:t>
            </w:r>
          </w:p>
        </w:tc>
      </w:tr>
    </w:tbl>
    <w:p>
      <w:pPr>
        <w:spacing w:after="120" w:before="280"/>
      </w:pPr>
      <w:r>
        <w:rPr>
          <w:rFonts w:ascii="Inter" w:cs="Inter" w:eastAsia="Inter" w:hAnsi="Inter"/>
          <w:b/>
          <w:bCs/>
          <w:color w:val="006580"/>
          <w:sz w:val="26"/>
          <w:szCs w:val="26"/>
        </w:rPr>
        <w:t xml:space="preserve">8.4 Silver Layer Reference (8 Transformation Routes)</w:t>
      </w:r>
    </w:p>
    <w:p>
      <w:pPr>
        <w:spacing w:after="120"/>
        <w:jc w:val="left"/>
      </w:pPr>
      <w:r>
        <w:rPr>
          <w:rFonts w:ascii="Inter" w:cs="Inter" w:eastAsia="Inter" w:hAnsi="Inter"/>
          <w:b w:val="false"/>
          <w:bCs w:val="false"/>
          <w:i w:val="false"/>
          <w:iCs w:val="false"/>
          <w:color w:val="454659"/>
          <w:sz w:val="21"/>
          <w:szCs w:val="21"/>
        </w:rPr>
        <w:t xml:space="preserve">The silver layer applies cleansing, standardization, and business rules to bronze data. The declarative import creates these transformation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Silver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 (Bronze)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Key Transformations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silver.inventory_reconciled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bronze.inventory_positions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UoM + storage-zone standardization, phantom/negative-qty flags, lot compliance, trust score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silver.warehouse_events_clean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bronze.warehouse_events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Event-type canonicalization, bin normalization, per-DC timezone to UTC</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silver.shipments_canonical</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bronze.shipments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6-carrier multilingual status mapping, ISO countries, lbs-to-kg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silver.addresses_standardized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bronze.crm_contacts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City/state/postal/country normalization, address quality score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silver.products_harmonized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bronze.crm_products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Legacy SKU resolution, weight imputation, supplier canonicalization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silver.suppliers_deduped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bronze.crm_products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Canonical supplier rollup with variant counts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silver.order_delivery_timeline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bronze.crm_orders + bronze.shipments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Order lifecycle join, late-delivery/days-late/WISMO metrics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silver.iot_normalized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bronze.iot_cold_chain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Fahrenheit-to-Celsius, GPS-gap / unregistered-sensor / low-battery flags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Use AI-Assisted SQL in the Qlik transformation editor to generate transformation logic. For example, describe the transformation in plain English: 'Standardize all dates to UTC, remove records with null order_id, and normalize status values to uppercase'. The AI will generate the SQL.</w:t>
            </w:r>
          </w:p>
        </w:tc>
      </w:tr>
    </w:tbl>
    <w:p>
      <w:pPr>
        <w:spacing w:after="120" w:before="280"/>
      </w:pPr>
      <w:r>
        <w:rPr>
          <w:rFonts w:ascii="Inter" w:cs="Inter" w:eastAsia="Inter" w:hAnsi="Inter"/>
          <w:b/>
          <w:bCs/>
          <w:color w:val="006580"/>
          <w:sz w:val="26"/>
          <w:szCs w:val="26"/>
        </w:rPr>
        <w:t xml:space="preserve">8.5 Gold Layer Reference (2 Data Products)</w:t>
      </w:r>
    </w:p>
    <w:p>
      <w:pPr>
        <w:spacing w:after="120"/>
        <w:jc w:val="left"/>
      </w:pPr>
      <w:r>
        <w:rPr>
          <w:rFonts w:ascii="Inter" w:cs="Inter" w:eastAsia="Inter" w:hAnsi="Inter"/>
          <w:b w:val="false"/>
          <w:bCs w:val="false"/>
          <w:i w:val="false"/>
          <w:iCs w:val="false"/>
          <w:color w:val="454659"/>
          <w:sz w:val="21"/>
          <w:szCs w:val="21"/>
        </w:rPr>
        <w:t xml:space="preserve">The gold layer contains the two business-ready, governed data products the pipeline creates — one per analytics domain app. Both ship in the declarative project as custom-SQL datamart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Gold Table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 (Silver)</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Owner</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Refresh</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Business Purpose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gold.supply_chain_health</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inventory_reconciled + warehouse_events_clean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Henrik Jansen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Daily 06:00 UTC</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Inventory accuracy, phantom inventory detection, and pipeline health KPIs per DC</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gold.last_mile_performance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order_delivery_timeline + shipments_canonical + addresses_standardized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Sophie Müller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Daily 06:00 UTC</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Carrier SLA metrics, address quality scoring, and WISMO correlation by region</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9. Data Products &amp; Governance</w:t>
      </w:r>
    </w:p>
    <w:p>
      <w:pPr>
        <w:spacing w:after="120"/>
        <w:jc w:val="left"/>
      </w:pPr>
      <w:r>
        <w:rPr>
          <w:rFonts w:ascii="Inter" w:cs="Inter" w:eastAsia="Inter" w:hAnsi="Inter"/>
          <w:b w:val="false"/>
          <w:bCs w:val="false"/>
          <w:i w:val="false"/>
          <w:iCs w:val="false"/>
          <w:color w:val="454659"/>
          <w:sz w:val="21"/>
          <w:szCs w:val="21"/>
        </w:rPr>
        <w:t xml:space="preserve">Register each gold layer table as a governed data product for discovery, sharing, and consumption across the organization.</w:t>
      </w:r>
    </w:p>
    <w:p>
      <w:pPr>
        <w:spacing w:after="120" w:before="280"/>
      </w:pPr>
      <w:r>
        <w:rPr>
          <w:rFonts w:ascii="Inter" w:cs="Inter" w:eastAsia="Inter" w:hAnsi="Inter"/>
          <w:b/>
          <w:bCs/>
          <w:color w:val="006580"/>
          <w:sz w:val="26"/>
          <w:szCs w:val="26"/>
        </w:rPr>
        <w:t xml:space="preserve">9.1 Register Data Products</w:t>
      </w:r>
    </w:p>
    <w:p>
      <w:pPr>
        <w:spacing w:after="120"/>
        <w:jc w:val="left"/>
      </w:pPr>
      <w:r>
        <w:rPr>
          <w:rFonts w:ascii="Inter" w:cs="Inter" w:eastAsia="Inter" w:hAnsi="Inter"/>
          <w:b w:val="false"/>
          <w:bCs w:val="false"/>
          <w:i w:val="false"/>
          <w:iCs w:val="false"/>
          <w:color w:val="454659"/>
          <w:sz w:val="21"/>
          <w:szCs w:val="21"/>
        </w:rPr>
        <w:t xml:space="preserve">For each gold table: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Data Integration → Data Products</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Register Data Product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the gold table from the lakehouse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Set the owner (e.g., Data Engineering Team)</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Add a description — use AI-generated descriptions for consistency</w:t>
      </w:r>
    </w:p>
    <w:p>
      <w:pPr>
        <w:spacing w:after="80"/>
        <w:ind w:left="431"/>
      </w:pPr>
      <w:r>
        <w:rPr>
          <w:rFonts w:ascii="Inter" w:cs="Inter" w:eastAsia="Inter" w:hAnsi="Inter"/>
          <w:b/>
          <w:bCs/>
          <w:color w:val="006580"/>
          <w:sz w:val="21"/>
          <w:szCs w:val="21"/>
        </w:rPr>
        <w:t xml:space="preserve">6. </w:t>
      </w:r>
      <w:r>
        <w:rPr>
          <w:rFonts w:ascii="Inter" w:cs="Inter" w:eastAsia="Inter" w:hAnsi="Inter"/>
          <w:b w:val="false"/>
          <w:bCs w:val="false"/>
          <w:color w:val="454659"/>
          <w:sz w:val="21"/>
          <w:szCs w:val="21"/>
        </w:rPr>
        <w:t xml:space="preserve">Set classification level (Internal for demo purposes)</w:t>
      </w:r>
    </w:p>
    <w:p>
      <w:pPr>
        <w:spacing w:after="80"/>
        <w:ind w:left="431"/>
      </w:pPr>
      <w:r>
        <w:rPr>
          <w:rFonts w:ascii="Inter" w:cs="Inter" w:eastAsia="Inter" w:hAnsi="Inter"/>
          <w:b/>
          <w:bCs/>
          <w:color w:val="006580"/>
          <w:sz w:val="21"/>
          <w:szCs w:val="21"/>
        </w:rPr>
        <w:t xml:space="preserve">7. </w:t>
      </w:r>
      <w:r>
        <w:rPr>
          <w:rFonts w:ascii="Inter" w:cs="Inter" w:eastAsia="Inter" w:hAnsi="Inter"/>
          <w:b w:val="false"/>
          <w:bCs w:val="false"/>
          <w:color w:val="454659"/>
          <w:sz w:val="21"/>
          <w:szCs w:val="21"/>
        </w:rPr>
        <w:t xml:space="preserve">Enable API Sharing to make the data product accessible via REST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Data Product registration screen showing a gold table being registered with owner, description, and API sharing enabled]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Primary path: npm run deploy provisions both data products from data_products.json via the Data Products API, attaches each product's gold dataset from the catalog once the pipeline has run (pipelines.attachDatasets), and can activate products in the marketplace (pipelines.publishDataProducts). The manual steps above show the same workflow interactively.</w:t>
            </w:r>
          </w:p>
        </w:tc>
      </w:tr>
    </w:tbl>
    <w:p>
      <w:pPr>
        <w:spacing w:after="120" w:before="280"/>
      </w:pPr>
      <w:r>
        <w:rPr>
          <w:rFonts w:ascii="Inter" w:cs="Inter" w:eastAsia="Inter" w:hAnsi="Inter"/>
          <w:b/>
          <w:bCs/>
          <w:color w:val="006580"/>
          <w:sz w:val="26"/>
          <w:szCs w:val="26"/>
        </w:rPr>
        <w:t xml:space="preserve">9.2 Configure Trust Score</w:t>
      </w:r>
    </w:p>
    <w:p>
      <w:pPr>
        <w:spacing w:after="120"/>
        <w:jc w:val="left"/>
      </w:pPr>
      <w:r>
        <w:rPr>
          <w:rFonts w:ascii="Inter" w:cs="Inter" w:eastAsia="Inter" w:hAnsi="Inter"/>
          <w:b w:val="false"/>
          <w:bCs w:val="false"/>
          <w:i w:val="false"/>
          <w:iCs w:val="false"/>
          <w:color w:val="454659"/>
          <w:sz w:val="21"/>
          <w:szCs w:val="21"/>
        </w:rPr>
        <w:t xml:space="preserve">Each data product has a Trust Score composed of multiple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Dimension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Description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Target Score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Freshness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How recently the data was updated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95%+</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Completeness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Percentage of non-null values in key columns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98%+</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Accuracy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Data validation rule pass rate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95%+</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Consistency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Cross-source reconciliation match rate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90%+</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Timeliness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Pipeline execution within SLA</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99%+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Trust Scores are calculated automatically by Qlik based on pipeline health, data profiling results, and lineage completeness. Higher scores indicate more reliable data products.</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10. Qlik Answers (Knowledge Base)</w:t>
      </w:r>
    </w:p>
    <w:p>
      <w:pPr>
        <w:spacing w:after="120"/>
        <w:jc w:val="left"/>
      </w:pPr>
      <w:r>
        <w:rPr>
          <w:rFonts w:ascii="Inter" w:cs="Inter" w:eastAsia="Inter" w:hAnsi="Inter"/>
          <w:b w:val="false"/>
          <w:bCs w:val="false"/>
          <w:i w:val="false"/>
          <w:iCs w:val="false"/>
          <w:color w:val="454659"/>
          <w:sz w:val="21"/>
          <w:szCs w:val="21"/>
        </w:rPr>
        <w:t xml:space="preserve">Qlik Answers provides AI-powered natural language Q&amp;A over enterprise documents. Set up a knowledge base with the MCG documents.</w:t>
      </w:r>
    </w:p>
    <w:p>
      <w:pPr>
        <w:spacing w:after="120" w:before="280"/>
      </w:pPr>
      <w:r>
        <w:rPr>
          <w:rFonts w:ascii="Inter" w:cs="Inter" w:eastAsia="Inter" w:hAnsi="Inter"/>
          <w:b/>
          <w:bCs/>
          <w:color w:val="006580"/>
          <w:sz w:val="26"/>
          <w:szCs w:val="26"/>
        </w:rPr>
        <w:t xml:space="preserve">10.1 Create Knowledge Base</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Qlik Answers in the left navigation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Knowledge Base</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Name: MCG Operations Knowledge Base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Description: Comprehensive documentation for Meridian Commerce Group operations, policies, SOPs, and governance frameworks</w:t>
      </w:r>
    </w:p>
    <w:p>
      <w:pPr>
        <w:spacing w:after="120" w:before="280"/>
      </w:pPr>
      <w:r>
        <w:rPr>
          <w:rFonts w:ascii="Inter" w:cs="Inter" w:eastAsia="Inter" w:hAnsi="Inter"/>
          <w:b/>
          <w:bCs/>
          <w:color w:val="006580"/>
          <w:sz w:val="26"/>
          <w:szCs w:val="26"/>
        </w:rPr>
        <w:t xml:space="preserve">10.2 Upload Documents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Click Add Documents in the knowledge base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Upload all 25 documents from the documents/ folder</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Exclude the demo-scripts/ subfolder (those are presenter guides, not knowledge content)</w:t>
      </w:r>
    </w:p>
    <w:p>
      <w:pPr>
        <w:spacing w:after="120"/>
        <w:jc w:val="left"/>
      </w:pPr>
      <w:r>
        <w:rPr>
          <w:rFonts w:ascii="Inter" w:cs="Inter" w:eastAsia="Inter" w:hAnsi="Inter"/>
          <w:b w:val="false"/>
          <w:bCs w:val="false"/>
          <w:i w:val="false"/>
          <w:iCs w:val="false"/>
          <w:color w:val="454659"/>
          <w:sz w:val="21"/>
          <w:szCs w:val="21"/>
        </w:rPr>
        <w:t xml:space="preserve">Expected document categories:</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Standard Operating Procedures (SOPs) — warehouse, cold chain, quality assurance</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Policies — data governance, compliance, security</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Business Documents — carrier reports, incident analyses, operational reviews</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Governance Frameworks — data quality rules, stewardship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Knowledge Base document upload screen showing multiple .docx files being uploaded with progress indicators]</w:t>
            </w:r>
          </w:p>
        </w:tc>
      </w:tr>
    </w:tbl>
    <w:p>
      <w:pPr>
        <w:spacing w:after="120" w:before="280"/>
      </w:pPr>
      <w:r>
        <w:rPr>
          <w:rFonts w:ascii="Inter" w:cs="Inter" w:eastAsia="Inter" w:hAnsi="Inter"/>
          <w:b/>
          <w:bCs/>
          <w:color w:val="006580"/>
          <w:sz w:val="26"/>
          <w:szCs w:val="26"/>
        </w:rPr>
        <w:t xml:space="preserve">10.3 Create Assistant</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Qlik Answers → Assistants</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Assistant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Name: MCG Operations Assistant</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Link to the MCG Operations Knowledge Base</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Add the following conversation starters: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Conversation Starter</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What is MCG's cold chain temperature monitoring policy?</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How does MCG handle phantom inventory discrepancies?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What are the escalation procedures for delivery SLA breaches?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Explain MCG's data quality governance framework</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What are the WISMO rate reduction strategies?</w:t>
            </w:r>
          </w:p>
        </w:tc>
      </w:tr>
    </w:tbl>
    <w:p>
      <w:pPr>
        <w:spacing w:after="120" w:before="280"/>
      </w:pPr>
      <w:r>
        <w:rPr>
          <w:rFonts w:ascii="Inter" w:cs="Inter" w:eastAsia="Inter" w:hAnsi="Inter"/>
          <w:b/>
          <w:bCs/>
          <w:color w:val="006580"/>
          <w:sz w:val="26"/>
          <w:szCs w:val="26"/>
        </w:rPr>
        <w:t xml:space="preserve">10.4 Test the Assistant</w:t>
      </w:r>
    </w:p>
    <w:p>
      <w:pPr>
        <w:spacing w:after="120"/>
        <w:jc w:val="left"/>
      </w:pPr>
      <w:r>
        <w:rPr>
          <w:rFonts w:ascii="Inter" w:cs="Inter" w:eastAsia="Inter" w:hAnsi="Inter"/>
          <w:b w:val="false"/>
          <w:bCs w:val="false"/>
          <w:i w:val="false"/>
          <w:iCs w:val="false"/>
          <w:color w:val="454659"/>
          <w:sz w:val="21"/>
          <w:szCs w:val="21"/>
        </w:rPr>
        <w:t xml:space="preserve">Verify the assistant works by asking the sample questions above. The assistant should provide accurate answers sourced from the uploaded documents with proper citations.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If the assistant returns empty or irrelevant results, allow 5-10 minutes for document indexing to complete after upload. Large document sets may take longer.</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11. Business Glossary</w:t>
      </w:r>
    </w:p>
    <w:p>
      <w:pPr>
        <w:spacing w:after="120"/>
        <w:jc w:val="left"/>
      </w:pPr>
      <w:r>
        <w:rPr>
          <w:rFonts w:ascii="Inter" w:cs="Inter" w:eastAsia="Inter" w:hAnsi="Inter"/>
          <w:b w:val="false"/>
          <w:bCs w:val="false"/>
          <w:i w:val="false"/>
          <w:iCs w:val="false"/>
          <w:color w:val="454659"/>
          <w:sz w:val="21"/>
          <w:szCs w:val="21"/>
        </w:rPr>
        <w:t xml:space="preserve">The business glossary provides standardized definitions for key MCG business terms, improving data literacy and ensuring consistent terminology across the organization.</w:t>
      </w:r>
    </w:p>
    <w:p>
      <w:pPr>
        <w:spacing w:after="120" w:before="280"/>
      </w:pPr>
      <w:r>
        <w:rPr>
          <w:rFonts w:ascii="Inter" w:cs="Inter" w:eastAsia="Inter" w:hAnsi="Inter"/>
          <w:b/>
          <w:bCs/>
          <w:color w:val="006580"/>
          <w:sz w:val="26"/>
          <w:szCs w:val="26"/>
        </w:rPr>
        <w:t xml:space="preserve">11.1 Import Glossary Terms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Governance → Business Glossary</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Import Terms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the file: deploy/glossary_terms.json</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Map the fields and confirm import</w:t>
      </w:r>
    </w:p>
    <w:p>
      <w:pPr>
        <w:spacing w:after="120"/>
        <w:jc w:val="left"/>
      </w:pPr>
      <w:r>
        <w:rPr>
          <w:rFonts w:ascii="Inter" w:cs="Inter" w:eastAsia="Inter" w:hAnsi="Inter"/>
          <w:b w:val="false"/>
          <w:bCs w:val="false"/>
          <w:i w:val="false"/>
          <w:iCs w:val="false"/>
          <w:color w:val="454659"/>
          <w:sz w:val="21"/>
          <w:szCs w:val="21"/>
        </w:rPr>
        <w:t xml:space="preserve">The import includes 25 terms organized into 5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Category</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 Terms</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Example Terms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Inventory &amp; Warehouse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Phantom Inventory, Safety Stock, Cycle Count, IRA, Pick Wave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Supply Chain &amp; Logistics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Cold Chain, Last Mile, WISMO, SLA Breach, Carrier Scorecard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Data Quality &amp; Governance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Trust Score, Data Lineage, Data Product, Golden Record, Profiling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Compliance &amp; Regulatory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GDP Compliance, FSMA, Chain of Custody, Recall Readiness, Audit Trail</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Business Operations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Fulfillment Rate, Order Accuracy, Customer Churn, Net Promoter Score, Revenue Leakage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Glossary term creation screen in Qlik Cloud showing a term being defined with category, description, and related assets]</w:t>
            </w:r>
          </w:p>
        </w:tc>
      </w:tr>
    </w:tbl>
    <w:p>
      <w:pPr>
        <w:spacing w:after="120" w:before="280"/>
      </w:pPr>
      <w:r>
        <w:rPr>
          <w:rFonts w:ascii="Inter" w:cs="Inter" w:eastAsia="Inter" w:hAnsi="Inter"/>
          <w:b/>
          <w:bCs/>
          <w:color w:val="006580"/>
          <w:sz w:val="26"/>
          <w:szCs w:val="26"/>
        </w:rPr>
        <w:t xml:space="preserve">11.2 Link Terms to Data Assets</w:t>
      </w:r>
    </w:p>
    <w:p>
      <w:pPr>
        <w:spacing w:after="120"/>
        <w:jc w:val="left"/>
      </w:pPr>
      <w:r>
        <w:rPr>
          <w:rFonts w:ascii="Inter" w:cs="Inter" w:eastAsia="Inter" w:hAnsi="Inter"/>
          <w:b w:val="false"/>
          <w:bCs w:val="false"/>
          <w:i w:val="false"/>
          <w:iCs w:val="false"/>
          <w:color w:val="454659"/>
          <w:sz w:val="21"/>
          <w:szCs w:val="21"/>
        </w:rPr>
        <w:t xml:space="preserve">After importing, link glossary terms to their corresponding data assets:</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Link 'Phantom Inventory' to gold.supply_chain_health data product</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Link 'Cold Chain' to gold.supply_chain_health data product</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Link 'WISMO' to gold.last_mile_performance data product</w:t>
      </w:r>
    </w:p>
    <w:p>
      <w:pPr>
        <w:pStyle w:val="ListParagraph"/>
        <w:numPr>
          <w:ilvl w:val="0"/>
          <w:numId w:val="1"/>
        </w:numPr>
        <w:spacing w:after="120"/>
        <w:jc w:val="left"/>
      </w:pPr>
      <w:r>
        <w:rPr>
          <w:rFonts w:ascii="Inter" w:cs="Inter" w:eastAsia="Inter" w:hAnsi="Inter"/>
          <w:b w:val="false"/>
          <w:bCs w:val="false"/>
          <w:i w:val="false"/>
          <w:iCs w:val="false"/>
          <w:color w:val="454659"/>
          <w:sz w:val="21"/>
          <w:szCs w:val="21"/>
        </w:rPr>
        <w:t xml:space="preserve">Link 'Trust Score' to all data products (as a governance concept)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Linking glossary terms to data assets enables contextual help in analytics apps. When users hover over a field linked to a glossary term, the definition appears automatically.</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12. Automations</w:t>
      </w:r>
    </w:p>
    <w:p>
      <w:pPr>
        <w:spacing w:after="120"/>
        <w:jc w:val="left"/>
      </w:pPr>
      <w:r>
        <w:rPr>
          <w:rFonts w:ascii="Inter" w:cs="Inter" w:eastAsia="Inter" w:hAnsi="Inter"/>
          <w:b w:val="false"/>
          <w:bCs w:val="false"/>
          <w:i w:val="false"/>
          <w:iCs w:val="false"/>
          <w:color w:val="454659"/>
          <w:sz w:val="21"/>
          <w:szCs w:val="21"/>
        </w:rPr>
        <w:t xml:space="preserve">Set up five automations that demonstrate Qlik's ability to trigger actions based on data events and schedules.</w:t>
      </w:r>
    </w:p>
    <w:p>
      <w:pPr>
        <w:spacing w:after="120" w:before="280"/>
      </w:pPr>
      <w:r>
        <w:rPr>
          <w:rFonts w:ascii="Inter" w:cs="Inter" w:eastAsia="Inter" w:hAnsi="Inter"/>
          <w:b/>
          <w:bCs/>
          <w:color w:val="006580"/>
          <w:sz w:val="26"/>
          <w:szCs w:val="26"/>
        </w:rPr>
        <w:t xml:space="preserve">12.1 Automation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Automation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Trigger</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Action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Schedule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Daily App Reload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Schedule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Reload MCG analytics apps with latest data</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06:00 UTC daily</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Cold Chain Alert → Teams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Data threshold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Send Teams alert when temperature exceeds 8°C</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Every 5 minutes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Pipeline Health Summary → Teams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Schedule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 daily pipeline status summary to Teams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07:00 UTC daily</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Stewardship Sprint Summary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Scheduled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Read the Address Cleanup sprint summary via the API Key connector and title the run with it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Daily 07:00 UTC</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Address Correction Loop → Talend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Event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Trigger Talend job for address standardization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On new stewardship resolution</w:t>
            </w:r>
          </w:p>
        </w:tc>
      </w:tr>
    </w:tbl>
    <w:p>
      <w:pPr>
        <w:spacing w:after="120" w:before="280"/>
      </w:pPr>
      <w:r>
        <w:rPr>
          <w:rFonts w:ascii="Inter" w:cs="Inter" w:eastAsia="Inter" w:hAnsi="Inter"/>
          <w:b/>
          <w:bCs/>
          <w:color w:val="006580"/>
          <w:sz w:val="26"/>
          <w:szCs w:val="26"/>
        </w:rPr>
        <w:t xml:space="preserve">12.2 Import Templates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Automations in the left navigation</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Automation</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Click Import and select the template files from deploy/automations/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Import each automation template individually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Automation builder in Qlik Cloud showing a multi-step automation flow with trigger, condition, and action blocks]</w:t>
            </w:r>
          </w:p>
        </w:tc>
      </w:tr>
    </w:tbl>
    <w:p>
      <w:pPr>
        <w:spacing w:after="120" w:before="280"/>
      </w:pPr>
      <w:r>
        <w:rPr>
          <w:rFonts w:ascii="Inter" w:cs="Inter" w:eastAsia="Inter" w:hAnsi="Inter"/>
          <w:b/>
          <w:bCs/>
          <w:color w:val="006580"/>
          <w:sz w:val="26"/>
          <w:szCs w:val="26"/>
        </w:rPr>
        <w:t xml:space="preserve">12.3 Configure Webhooks</w:t>
      </w:r>
    </w:p>
    <w:p>
      <w:pPr>
        <w:spacing w:after="120"/>
        <w:jc w:val="left"/>
      </w:pPr>
      <w:r>
        <w:rPr>
          <w:rFonts w:ascii="Inter" w:cs="Inter" w:eastAsia="Inter" w:hAnsi="Inter"/>
          <w:b w:val="false"/>
          <w:bCs w:val="false"/>
          <w:i w:val="false"/>
          <w:iCs w:val="false"/>
          <w:color w:val="454659"/>
          <w:sz w:val="21"/>
          <w:szCs w:val="21"/>
        </w:rPr>
        <w:t xml:space="preserve">Several automations send notifications to Microsoft Teams. Configure the webhook URLs: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In Microsoft Teams, create incoming webhooks for the target channel</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Copy the webhook URL for each channel</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In each Qlik automation, update the Teams webhook URL in the HTTP action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If you do not have Microsoft Teams configured, you can substitute Slack webhooks or email notifications. The automation templates include alternative action blocks for each.</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13. Qlik Predict (AutoML)</w:t>
      </w:r>
    </w:p>
    <w:p>
      <w:pPr>
        <w:spacing w:after="120"/>
        <w:jc w:val="left"/>
      </w:pPr>
      <w:r>
        <w:rPr>
          <w:rFonts w:ascii="Inter" w:cs="Inter" w:eastAsia="Inter" w:hAnsi="Inter"/>
          <w:b w:val="false"/>
          <w:bCs w:val="false"/>
          <w:i w:val="false"/>
          <w:iCs w:val="false"/>
          <w:color w:val="454659"/>
          <w:sz w:val="21"/>
          <w:szCs w:val="21"/>
        </w:rPr>
        <w:t xml:space="preserve">Qlik Predict enables no-code machine learning model training and deployment. Create two predictive models for the MCG demo.</w:t>
      </w:r>
    </w:p>
    <w:p>
      <w:pPr>
        <w:spacing w:after="120" w:before="280"/>
      </w:pPr>
      <w:r>
        <w:rPr>
          <w:rFonts w:ascii="Inter" w:cs="Inter" w:eastAsia="Inter" w:hAnsi="Inter"/>
          <w:b/>
          <w:bCs/>
          <w:color w:val="006580"/>
          <w:sz w:val="26"/>
          <w:szCs w:val="26"/>
        </w:rPr>
        <w:t xml:space="preserve">13.1 Model 1: Cold Chain Exceedance (Spoilage Risk)</w:t>
      </w:r>
    </w:p>
    <w:p>
      <w:pPr>
        <w:spacing w:after="120"/>
        <w:jc w:val="left"/>
      </w:pPr>
      <w:r>
        <w:rPr>
          <w:rFonts w:ascii="Inter" w:cs="Inter" w:eastAsia="Inter" w:hAnsi="Inter"/>
          <w:b w:val="false"/>
          <w:bCs w:val="false"/>
          <w:i w:val="false"/>
          <w:iCs w:val="false"/>
          <w:color w:val="454659"/>
          <w:sz w:val="21"/>
          <w:szCs w:val="21"/>
        </w:rPr>
        <w:t xml:space="preserve">Both models train on the silver datasets the declarative pipelines land in the Open Lakehouse — picked from the catalog (read via the Athena/lakehouse layer), so training data carries the same lineage and Trust Score as the data products.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Qlik Predict → Create Experiment</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Configure the experiment: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Experiment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 Cold Chain Exceedance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Source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silver.iot_normalized (Open Lakehouse catalog dataset)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Target column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alert_flag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Problem type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Classification (binary)</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Key features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temperature_c, battery_low, gps_gap, route_id, warehouse_id</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Training split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80/20</w:t>
            </w:r>
          </w:p>
        </w:tc>
      </w:tr>
    </w:tbl>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Click Train Model and wait for training to complete (typically 5-15 minutes)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Review performance metrics (accuracy, precision, recall, AUC) and feature importance — temperature_c and battery_low lead, with route_id = GRU-BA surfacing the TransFrio fleet issue</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Deploy the model and enable API sharing</w:t>
      </w:r>
    </w:p>
    <w:p>
      <w:pPr>
        <w:spacing w:after="120" w:before="280"/>
      </w:pPr>
      <w:r>
        <w:rPr>
          <w:rFonts w:ascii="Inter" w:cs="Inter" w:eastAsia="Inter" w:hAnsi="Inter"/>
          <w:b/>
          <w:bCs/>
          <w:color w:val="006580"/>
          <w:sz w:val="26"/>
          <w:szCs w:val="26"/>
        </w:rPr>
        <w:t xml:space="preserve">13.2 Model 2: Late Delivery (SLA) Predictor</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Create a new experiment: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Setting</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Experiment name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 Late Delivery Predictor</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Source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silver.order_delivery_timeline (Open Lakehouse catalog dataset)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Target column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delivered_late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Problem type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Classification (binary)</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Key features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carrier_code, fulfillment_method, tracking_missing, delivery_attempts, exception_code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Training split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80/20</w:t>
            </w:r>
          </w:p>
        </w:tc>
      </w:tr>
    </w:tbl>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Train Model</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Review metrics (accuracy, precision, recall, AUC) — tracking_missing is the #2 predictor after carrier_code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Deploy and enable API 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Qlik Predict model training results showing feature importance chart and performance metrics]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Both models must have API sharing enabled for the analytics apps to consume predictions in real-time. The apps use Qlik expressions to call the Predict API and display risk scores directly on dashboards.</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14. Stewardship Sprints</w:t>
      </w:r>
    </w:p>
    <w:p>
      <w:pPr>
        <w:spacing w:after="120"/>
        <w:jc w:val="left"/>
      </w:pPr>
      <w:r>
        <w:rPr>
          <w:rFonts w:ascii="Inter" w:cs="Inter" w:eastAsia="Inter" w:hAnsi="Inter"/>
          <w:b w:val="false"/>
          <w:bCs w:val="false"/>
          <w:i w:val="false"/>
          <w:iCs w:val="false"/>
          <w:color w:val="454659"/>
          <w:sz w:val="21"/>
          <w:szCs w:val="21"/>
        </w:rPr>
        <w:t xml:space="preserve">Stewardship sprints assign data quality issues to business users for manual review and resolution, closing the loop between automated detection and human judgment.</w:t>
      </w:r>
    </w:p>
    <w:p>
      <w:pPr>
        <w:spacing w:after="120" w:before="280"/>
      </w:pPr>
      <w:r>
        <w:rPr>
          <w:rFonts w:ascii="Inter" w:cs="Inter" w:eastAsia="Inter" w:hAnsi="Inter"/>
          <w:b/>
          <w:bCs/>
          <w:color w:val="006580"/>
          <w:sz w:val="26"/>
          <w:szCs w:val="26"/>
        </w:rPr>
        <w:t xml:space="preserve">14.1 Create Sprints</w:t>
      </w:r>
    </w:p>
    <w:p>
      <w:pPr>
        <w:spacing w:after="120"/>
        <w:jc w:val="left"/>
      </w:pPr>
      <w:r>
        <w:rPr>
          <w:rFonts w:ascii="Inter" w:cs="Inter" w:eastAsia="Inter" w:hAnsi="Inter"/>
          <w:b w:val="false"/>
          <w:bCs w:val="false"/>
          <w:i w:val="false"/>
          <w:iCs w:val="false"/>
          <w:color w:val="454659"/>
          <w:sz w:val="21"/>
          <w:szCs w:val="21"/>
        </w:rPr>
        <w:t xml:space="preserve">Create four stewardship sprints that address MCG's primary data quality challenges: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Sprint Name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Source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Candidates</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Assigned To</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Address Cleanup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silver.addresses_standardized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~640 records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Customer Service Team</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Supplier Deduplication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silver.suppliers_deduped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~80 suppliers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Procurement Team</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Missing Product Weights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silver.products_harmonized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~8,200 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Product Management Team</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Lot Number Compliance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silver.inventory_reconciled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~2,400 items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Quality Assurance Team</w:t>
            </w:r>
          </w:p>
        </w:tc>
      </w:tr>
    </w:tbl>
    <w:p>
      <w:pPr>
        <w:spacing w:after="120" w:before="280"/>
      </w:pPr>
      <w:r>
        <w:rPr>
          <w:rFonts w:ascii="Inter" w:cs="Inter" w:eastAsia="Inter" w:hAnsi="Inter"/>
          <w:b/>
          <w:bCs/>
          <w:color w:val="006580"/>
          <w:sz w:val="26"/>
          <w:szCs w:val="26"/>
        </w:rPr>
        <w:t xml:space="preserve">14.2 Sprint Setup Steps</w:t>
      </w:r>
    </w:p>
    <w:p>
      <w:pPr>
        <w:spacing w:after="120"/>
        <w:jc w:val="left"/>
      </w:pPr>
      <w:r>
        <w:rPr>
          <w:rFonts w:ascii="Inter" w:cs="Inter" w:eastAsia="Inter" w:hAnsi="Inter"/>
          <w:b w:val="false"/>
          <w:bCs w:val="false"/>
          <w:i w:val="false"/>
          <w:iCs w:val="false"/>
          <w:color w:val="454659"/>
          <w:sz w:val="21"/>
          <w:szCs w:val="21"/>
        </w:rPr>
        <w:t xml:space="preserve">For each sprint:</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Data Integration → Stewardship</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Click Create Sprint</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Select the source table and define the filter criteria for candidate records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Set the sprint name and description</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Assign reviewers (use your own account for demo purposes)</w:t>
      </w:r>
    </w:p>
    <w:p>
      <w:pPr>
        <w:spacing w:after="80"/>
        <w:ind w:left="431"/>
      </w:pPr>
      <w:r>
        <w:rPr>
          <w:rFonts w:ascii="Inter" w:cs="Inter" w:eastAsia="Inter" w:hAnsi="Inter"/>
          <w:b/>
          <w:bCs/>
          <w:color w:val="006580"/>
          <w:sz w:val="21"/>
          <w:szCs w:val="21"/>
        </w:rPr>
        <w:t xml:space="preserve">6. </w:t>
      </w:r>
      <w:r>
        <w:rPr>
          <w:rFonts w:ascii="Inter" w:cs="Inter" w:eastAsia="Inter" w:hAnsi="Inter"/>
          <w:b w:val="false"/>
          <w:bCs w:val="false"/>
          <w:color w:val="454659"/>
          <w:sz w:val="21"/>
          <w:szCs w:val="21"/>
        </w:rPr>
        <w:t xml:space="preserve">Set the review deadline (30 days from creation for demo)</w:t>
      </w:r>
    </w:p>
    <w:p>
      <w:pPr>
        <w:spacing w:after="80"/>
        <w:ind w:left="431"/>
      </w:pPr>
      <w:r>
        <w:rPr>
          <w:rFonts w:ascii="Inter" w:cs="Inter" w:eastAsia="Inter" w:hAnsi="Inter"/>
          <w:b/>
          <w:bCs/>
          <w:color w:val="006580"/>
          <w:sz w:val="21"/>
          <w:szCs w:val="21"/>
        </w:rPr>
        <w:t xml:space="preserve">7. </w:t>
      </w:r>
      <w:r>
        <w:rPr>
          <w:rFonts w:ascii="Inter" w:cs="Inter" w:eastAsia="Inter" w:hAnsi="Inter"/>
          <w:b w:val="false"/>
          <w:bCs w:val="false"/>
          <w:color w:val="454659"/>
          <w:sz w:val="21"/>
          <w:szCs w:val="21"/>
        </w:rPr>
        <w:t xml:space="preserve">Activate the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[Screenshot: Stewardship sprint setup screen showing the candidate record filter and reviewer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For demonstration purposes, resolve a few records in each sprint before the demo to show the workflow. Aim for 5-10 resolved records per sprint to demonstrate the before/after experience.</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15. Post-Setup Verification</w:t>
      </w:r>
    </w:p>
    <w:p>
      <w:pPr>
        <w:spacing w:after="120"/>
        <w:jc w:val="left"/>
      </w:pPr>
      <w:r>
        <w:rPr>
          <w:rFonts w:ascii="Inter" w:cs="Inter" w:eastAsia="Inter" w:hAnsi="Inter"/>
          <w:b w:val="false"/>
          <w:bCs w:val="false"/>
          <w:i w:val="false"/>
          <w:iCs w:val="false"/>
          <w:color w:val="454659"/>
          <w:sz w:val="21"/>
          <w:szCs w:val="21"/>
        </w:rPr>
        <w:t xml:space="preserve">After completing all setup steps, use this checklist to verify every component is correctly configured and operational.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Component</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Verification Step</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Expected Result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Docker Containers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npm run docker:status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All containers show 'Up' status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PostgreSQL Database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npm run db:verify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All tables exist with row counts &gt; 0</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Kafka Topics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Open localhost:9021 → Topics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mcg.iot.cold-chain and mcg.iot.carrier-events exist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config.json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npm run config:verify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All required fields populated, API key valid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Shared Space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Open MCG Demo - Development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Space exists with correct permissions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6</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Managed Space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Open MCG Demo - Published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Space exists with correct permissions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7</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Analytics Apps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Open each app in the shared space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Apps load without errors, data is present</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8</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 Dark Theme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Check app appearance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Dark navy background with branded colors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9</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PostgreSQL Connection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Test connection in Qlik Cloud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test succeeds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10</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Kafka Connection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Test connection in Qlik Cloud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Connection test succeeds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11</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Meridian CRM Connection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Test connection in Qlik Cloud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Connection test succeeds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12</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Lakehouse (Bronze)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Check Data Integration → Lakehouse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8 pipelines running, data flowing</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13</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Lakehouse (Silver)</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Check silver schema tables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8 tables with transformed data</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14</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Lakehouse (Gold)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Check gold schema tables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2 data products with data</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15</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Data 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Data Integration → Data Products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2 products registered with Trust Scores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16</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 Answers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Ask a test question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Returns relevant answer with citations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17</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Business Glossary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Governance → Business Glossary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25 terms across 5 categories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18</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Automations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Check automation run history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Automations executing on schedule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19</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 Predict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Check model status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Both models deployed and API-enabled</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20</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Stewardship</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Open stewardship sprints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4 sprints active with candidates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9845"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Run through this checklist before every demo session to ensure all components are healthy. Pay special attention to items 1-3 (infrastructure) and 12-14 (lakehouse pipelines), as these are most likely to require attention after restarts.</w:t>
            </w:r>
          </w:p>
        </w:tc>
      </w:tr>
    </w:tbl>
    <w:p>
      <w:r>
        <w:br w:type="page"/>
      </w:r>
    </w:p>
    <w:p>
      <w:pPr>
        <w:pBdr>
          <w:bottom w:val="single" w:color="006580" w:sz="2" w:space="4"/>
        </w:pBdr>
        <w:spacing w:after="160" w:before="360"/>
      </w:pPr>
      <w:r>
        <w:rPr>
          <w:rFonts w:ascii="Inter" w:cs="Inter" w:eastAsia="Inter" w:hAnsi="Inter"/>
          <w:b/>
          <w:bCs/>
          <w:color w:val="19416C"/>
          <w:sz w:val="30"/>
          <w:szCs w:val="30"/>
        </w:rPr>
        <w:t xml:space="preserve">16. Troubleshooting</w:t>
      </w:r>
    </w:p>
    <w:p>
      <w:pPr>
        <w:spacing w:after="120"/>
        <w:jc w:val="left"/>
      </w:pPr>
      <w:r>
        <w:rPr>
          <w:rFonts w:ascii="Inter" w:cs="Inter" w:eastAsia="Inter" w:hAnsi="Inter"/>
          <w:b w:val="false"/>
          <w:bCs w:val="false"/>
          <w:i w:val="false"/>
          <w:iCs w:val="false"/>
          <w:color w:val="454659"/>
          <w:sz w:val="21"/>
          <w:szCs w:val="21"/>
        </w:rPr>
        <w:t xml:space="preserve">Common issues encountered during setup and their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Issue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Possible Cause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Solution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Docker containers fail to start</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Port conflicts with existing services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Check ports 5432, 9021, 9092, 2181 are free. Stop conflicting services or change ports in docker-compose.yml</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npm run db:schema fails with connection error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PostgreSQL not fully initialized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Wait 15-20 seconds after docker:up, then retry. Check container logs: docker logs mcg-postgres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API key rejected by Qlik Cloud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Key expired or incorrect tenant URL</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Generate a new API key in Qlik Cloud settings. Verify tenantHostname in config.json matches exactly (no https://, no trailing slash)</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App import fails with 'unsupported version'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.qvf built on newer Qlik Analytics version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Ensure your tenant is on the same or newer version than the .qvf was exported from. Contact support if version mismatch persists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Kafka connection test fails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No network path from Qlik Cloud to local Kafka</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Install Qlik Data Gateway — Direct Access or Data Movement Gateway. Local Kafka is not directly accessible from Qlik Cloud</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Theme not appearing in app</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Theme uploaded to wrong scope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Upload theme at tenant level (Settings → Themes), not at space or app level. Requires Tenant Admin role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 Answers returns empty results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Document indexing not complete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Wait 10-15 minutes after document upload for indexing. Check knowledge base status shows 'Ready'</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Lakehouse pipeline shows 'Error' status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Source connection credentials changed or expired</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Re-test the source data connection. Update credentials if needed. Restart the pipeline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Predict model training fails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Insufficient data or target column issues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Verify gold table has at least 1,000 rows. Check target column for null values or single-class issues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Automations not triggering</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Incorrect schedule or disabled state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Verify automation is in 'Enabled' state. Check the trigger configuration and timezone settings (UTC recommended)</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Deploy UI not loading at localhost:3939</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Port 3939 in use or npm install incomplete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Kill process on port 3939. Re-run npm install and npm run ui</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Docker images fail to pull</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Network/proxy restrictions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Configure Docker Desktop proxy settings. Alternatively, pre-pull images: docker-compose pull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For issues not covered here, check the project README and the Qlik Community forums. For urgent demo support, contact your Qlik Solutions Engineering team lead.</w:t>
            </w:r>
          </w:p>
        </w:tc>
      </w:tr>
    </w:tbl>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476b8ca08a8d71dfbf8a56ffafeb64a47b83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2026-09-21T20:12:55.564Z</dcterms:created>
  <dcterms:modified xsi:type="dcterms:W3CDTF">2026-09-21T20:12:55.567Z</dcterms:modified>
</cp:coreProperties>
</file>

<file path=docProps/custom.xml><?xml version="1.0" encoding="utf-8"?>
<Properties xmlns="http://schemas.openxmlformats.org/officeDocument/2006/custom-properties" xmlns:vt="http://schemas.openxmlformats.org/officeDocument/2006/docPropsVTypes"/>
</file>