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16: Data Quality Agent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8-10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Phase 3b / Phase 8 (Stewardship) — Agentic Data Engineering</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#1 (Phantom Inventory), #3 (Product Master Mess), #7 (Compliance Traceability Gap)</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Data Quality Agent (a Qlik Answers capability), Silver datasets, Qlik Stewardship</w:t>
            </w:r>
          </w:p>
        </w:tc>
      </w:tr>
    </w:tbl>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2 (Analytics &amp; Quality): data quality as a conversation for the steward. The DQ rules that gate the Silver layer are assessed, authored, and mapped in plain language, then feed the Stewardship sprints (Module 10).</w:t>
      </w:r>
    </w:p>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54565A"/>
          <w:sz w:val="21"/>
          <w:szCs w:val="21"/>
        </w:rPr>
        <w:t xml:space="preserve">The Data Quality Agent supports data stewards in assessing, defining, and enforcing data-quality rules conversationally: assess DQ across datasets, create/manage/map DQ rules, and run DQ metric calculations. It bridges business and technical users — a steward describes the rule in business terms, and the agent expresses, maps, and measures it. In the MCG demo the steward works the Silver layer: silver.inventory_reconciled, silver.addresses_standardized, silver.products_harmonized.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This is a Qlik Answers capability, not a separate product. It is the conversational front door to the same DQ rules and metrics — it bridges the business steward and the platform without a hand-off.</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(Illustrative Analogy)</w:t>
            </w:r>
          </w:p>
          <w:p>
            <w:pPr>
              <w:spacing w:after="0"/>
            </w:pPr>
            <w:r>
              <w:rPr>
                <w:rFonts w:ascii="Inter" w:cs="Inter" w:eastAsia="Inter" w:hAnsi="Inter"/>
                <w:i/>
                <w:iCs/>
                <w:color w:val="54565A"/>
                <w:sz w:val="20"/>
                <w:szCs w:val="20"/>
              </w:rPr>
              <w:t xml:space="preserve">Sophie Müller knows exactly what a good customer address looks like — but she is not going to write a regex or a SQL constraint, and the engineer who can does not know the business rule. That gap is where bad data slips through. The Data Quality Agent lets the steward state the rule in plain language and turns it into an enforced check.</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"When a business expert spots a data-quality rule, how many hand-offs does it take before that rule is actually enforced?"</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54565A"/>
                <w:sz w:val="18"/>
                <w:szCs w:val="18"/>
              </w:rPr>
              <w:t xml:space="preserve">I'll put a steward in front of the Silver layer and let them assess quality, write a rule in business language, and map it across datasets — no SQL, no ticket to engineering.</w:t>
            </w:r>
          </w:p>
        </w:tc>
      </w:tr>
    </w:tbl>
    <w:p>
      <w:pPr>
        <w:spacing w:after="100" w:before="200"/>
      </w:pPr>
      <w:r>
        <w:rPr>
          <w:rFonts w:ascii="Inter" w:cs="Inter" w:eastAsia="Inter" w:hAnsi="Inter"/>
          <w:b/>
          <w:bCs/>
          <w:color w:val="19416C"/>
          <w:sz w:val="22"/>
          <w:szCs w:val="22"/>
        </w:rPr>
        <w:t xml:space="preserve">Step 1: Assess Data Quality</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Open the Data Quality Agent (Qlik Answers) as the steward (Sophie Müller, Customer Data Team)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the Data Quality Agent</w:t>
            </w:r>
          </w:p>
          <w:p>
            <w:pPr>
              <w:spacing w:after="0"/>
            </w:pPr>
            <w:r>
              <w:rPr>
                <w:rFonts w:ascii="Inter" w:cs="Inter" w:eastAsia="Inter" w:hAnsi="Inter"/>
                <w:color w:val="54565A"/>
                <w:sz w:val="20"/>
                <w:szCs w:val="20"/>
              </w:rPr>
              <w:t xml:space="preserve">Assess the data quality of silver.inventory_reconciled. Where are the biggest gaps?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The agent profiles the dataset and reports issues in business terms — 15% of perishable items have no lot_number, timestamp columns with mixed formats, ira_pct values outside 0-1 — ranked by impact.</w:t>
            </w:r>
          </w:p>
        </w:tc>
      </w:tr>
    </w:tbl>
    <w:p>
      <w:pPr>
        <w:spacing w:after="100" w:before="200"/>
      </w:pPr>
      <w:r>
        <w:rPr>
          <w:rFonts w:ascii="Inter" w:cs="Inter" w:eastAsia="Inter" w:hAnsi="Inter"/>
          <w:b/>
          <w:bCs/>
          <w:color w:val="19416C"/>
          <w:sz w:val="22"/>
          <w:szCs w:val="22"/>
        </w:rPr>
        <w:t xml:space="preserve">Step 2: Define a Rule Conversationally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the Data Quality Agent</w:t>
            </w:r>
          </w:p>
          <w:p>
            <w:pPr>
              <w:spacing w:after="0"/>
            </w:pPr>
            <w:r>
              <w:rPr>
                <w:rFonts w:ascii="Inter" w:cs="Inter" w:eastAsia="Inter" w:hAnsi="Inter"/>
                <w:color w:val="54565A"/>
                <w:sz w:val="20"/>
                <w:szCs w:val="20"/>
              </w:rPr>
              <w:t xml:space="preserve">Add a rule: every perishable item must have a lot number. Flag any that don't.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The agent expresses the rule (lot_number NOT NULL when perishable = TRUE), names it, and shows how many current records violate it — grounding the abstract rule in a real count before you commit.</w:t>
            </w:r>
          </w:p>
        </w:tc>
      </w:tr>
    </w:tbl>
    <w:p>
      <w:pPr>
        <w:spacing w:after="100" w:before="200"/>
      </w:pPr>
      <w:r>
        <w:rPr>
          <w:rFonts w:ascii="Inter" w:cs="Inter" w:eastAsia="Inter" w:hAnsi="Inter"/>
          <w:b/>
          <w:bCs/>
          <w:color w:val="19416C"/>
          <w:sz w:val="22"/>
          <w:szCs w:val="22"/>
        </w:rPr>
        <w:t xml:space="preserve">Step 3: Map &amp; Run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the Data Quality Agent</w:t>
            </w:r>
          </w:p>
          <w:p>
            <w:pPr>
              <w:spacing w:after="0"/>
            </w:pPr>
            <w:r>
              <w:rPr>
                <w:rFonts w:ascii="Inter" w:cs="Inter" w:eastAsia="Inter" w:hAnsi="Inter"/>
                <w:color w:val="54565A"/>
                <w:sz w:val="20"/>
                <w:szCs w:val="20"/>
              </w:rPr>
              <w:t xml:space="preserve">Map that rule to all perishable datasets and run the completeness metric.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The agent maps the rule across the relevant Silver datasets and runs the DQ metric calculation, returning the completeness score and the violating record set.</w:t>
            </w:r>
          </w:p>
        </w:tc>
      </w:tr>
    </w:tbl>
    <w:p>
      <w:pPr>
        <w:spacing w:after="100" w:before="200"/>
      </w:pPr>
      <w:r>
        <w:rPr>
          <w:rFonts w:ascii="Inter" w:cs="Inter" w:eastAsia="Inter" w:hAnsi="Inter"/>
          <w:b/>
          <w:bCs/>
          <w:color w:val="19416C"/>
          <w:sz w:val="22"/>
          <w:szCs w:val="22"/>
        </w:rPr>
        <w:t xml:space="preserve">Step 4: Enforce &amp; Route to Stewardship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Send the violations to the Lot Number Compliance sprint (Module 10) — the agent-authored rule becomes the enforced gate, and the human-judgment cases go to warehouse supervisors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the steward wrote a data-quality rule in one sentence, saw exactly how many records break it, and routed the rest to a human-in-the-loop sprint — the closed-loop quality cycle, driven from the steward's own language.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54565A"/>
                <w:sz w:val="18"/>
                <w:szCs w:val="18"/>
              </w:rPr>
              <w:t xml:space="preserve">A steward assessed a Silver dataset, wrote a rule in plain language, saw the real violation count, mapped it across datasets, and routed the ambiguous cases to a sprint — start to finish, without a hand-off to engineering.</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"Which of your data-quality rules live only in someone's head today — and what would it take to make them enforced instead?"</w:t>
      </w:r>
    </w:p>
    <w:p>
      <w:pPr>
        <w:spacing w:after="100" w:before="60"/>
      </w:pPr>
      <w:r>
        <w:rPr>
          <w:rFonts w:ascii="Inter" w:cs="Inter" w:eastAsia="Inter" w:hAnsi="Inter"/>
          <w:color w:val="54565A"/>
          <w:sz w:val="20"/>
          <w:szCs w:val="20"/>
        </w:rPr>
        <w:t xml:space="preserve">Let a steward assess data quality across datasets in plain language</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turn a business rule into an enforced, mapped DQ check with live violation counts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route what's left to human-in-the-loop stewardship</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Data Quality Agent is a Qlik Answers capability, not a standalone SKU</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It bridges business and technical: the steward states the rule, the agent expresses, maps, and measures it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Assess, define, map, and run DQ metrics — all conversationally, on the Silver layer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Every rule is grounded in a real violation count before it is committed — no abstract rules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Agent-authored rules feed the Stewardship sprints (Module 10) — the closed-loop data quality cycle</w:t>
      </w:r>
    </w:p>
    <w:p>
      <w:pPr>
        <w:spacing w:after="120" w:before="280"/>
      </w:pPr>
      <w:r>
        <w:rPr>
          <w:rFonts w:ascii="Inter" w:cs="Inter" w:eastAsia="Inter" w:hAnsi="Inter"/>
          <w:b/>
          <w:bCs/>
          <w:color w:val="006580"/>
          <w:sz w:val="26"/>
          <w:szCs w:val="26"/>
        </w:rPr>
        <w:t xml:space="preserve">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Issue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Cause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Fix</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Agent returns no issues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Dataset already clean or wrong name</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Confirm the Silver dataset name; try silver.addresses_standardized or silver.products_harmonized</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Rule maps to too many datasets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Over-broad mapping request</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Ask the agent to list the datasets it will map to and confirm before applying</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Violation count looks wrong</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Metric run against a stale snapshot</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Ask the agent to re-run the metric after the latest Silver refresh</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Steward can't access the agent</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Space / role permissions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Grant the steward access to the data space and the Answers assistant</w:t>
            </w:r>
          </w:p>
        </w:tc>
      </w:tr>
    </w:tbl>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54565A"/>
        <w:sz w:val="14"/>
        <w:szCs w:val="14"/>
      </w:rPr>
      <w:t xml:space="preserve">Qlik</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54565A"/>
        <w:sz w:val="13"/>
        <w:szCs w:val="13"/>
      </w:rPr>
      <w:t xml:space="preserve">Page </w:t>
    </w:r>
    <w:r>
      <w:rPr>
        <w:rFonts w:ascii="Inter" w:cs="Inter" w:eastAsia="Inter" w:hAnsi="Inter"/>
        <w:color w:val="54565A"/>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pPr>
    <w:r>
      <w:drawing>
        <wp:inline distT="0" distB="0" distL="0" distR="0">
          <wp:extent cx="11239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23950" cy="628650"/>
                  </a:xfrm>
                  <a:prstGeom prst="rect">
                    <a:avLst/>
                  </a:prstGeom>
                </pic:spPr>
              </pic:pic>
            </a:graphicData>
          </a:graphic>
        </wp:inline>
      </w:drawing>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Project Qlarity Demo Walkthrough — Module 16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54565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a7640a0f90dc3934f67c3c21f9f3a340ffef73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2026-09-21T20:12:54.649Z</dcterms:created>
  <dcterms:modified xsi:type="dcterms:W3CDTF">2026-09-21T20:12:54.649Z</dcterms:modified>
</cp:coreProperties>
</file>

<file path=docProps/custom.xml><?xml version="1.0" encoding="utf-8"?>
<Properties xmlns="http://schemas.openxmlformats.org/officeDocument/2006/custom-properties" xmlns:vt="http://schemas.openxmlformats.org/officeDocument/2006/docPropsVTypes"/>
</file>