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TRN-2025-001: WMS-SAP Integration — Operational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Document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TRN-2025-001</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Version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1.3</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Date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August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Author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IT Operations — Integration Team</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Audience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Warehouse supervisors, inventory analysts, DC managers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Prerequisite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WMS basic operations certification</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Review Cycle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Quarterly</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Next Review</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November 2025</w:t>
            </w:r>
          </w:p>
        </w:tc>
      </w:tr>
    </w:tbl>
    <w:p>
      <w:pPr>
        <w:pBdr>
          <w:bottom w:val="single" w:color="0D7C8F" w:sz="2" w:space="4"/>
        </w:pBdr>
        <w:spacing w:after="160" w:before="360"/>
      </w:pPr>
      <w:r>
        <w:rPr>
          <w:rFonts w:ascii="Calibri" w:cs="Calibri" w:eastAsia="Calibri" w:hAnsi="Calibri"/>
          <w:b/>
          <w:bCs/>
          <w:color w:val="1B2A4A"/>
          <w:sz w:val="30"/>
          <w:szCs w:val="30"/>
        </w:rPr>
        <w:t xml:space="preserve">1. Overview</w:t>
      </w:r>
    </w:p>
    <w:p>
      <w:pPr>
        <w:spacing w:after="120"/>
        <w:jc w:val="left"/>
      </w:pPr>
      <w:r>
        <w:rPr>
          <w:rFonts w:ascii="Calibri" w:cs="Calibri" w:eastAsia="Calibri" w:hAnsi="Calibri"/>
          <w:b w:val="false"/>
          <w:bCs w:val="false"/>
          <w:i w:val="false"/>
          <w:iCs w:val="false"/>
          <w:color w:val="1F2937"/>
          <w:sz w:val="21"/>
          <w:szCs w:val="21"/>
        </w:rPr>
        <w:t xml:space="preserve">This guide explains how inventory data flows between MCG's Warehouse Management Systems (WMS) and SAP ERP, including known synchronization delays, timezone handling, and what to do when things go wrong. Understanding this flow is critical because the WMS-SAP sync is the backbone of MCG's inventory accuracy — and its most common failure point.</w:t>
      </w:r>
    </w:p>
    <w:p>
      <w:pPr>
        <w:spacing w:after="120"/>
        <w:jc w:val="left"/>
      </w:pPr>
      <w:r>
        <w:rPr>
          <w:rFonts w:ascii="Calibri" w:cs="Calibri" w:eastAsia="Calibri" w:hAnsi="Calibri"/>
          <w:b w:val="false"/>
          <w:bCs w:val="false"/>
          <w:i w:val="false"/>
          <w:iCs w:val="false"/>
          <w:color w:val="1F2937"/>
          <w:sz w:val="21"/>
          <w:szCs w:val="21"/>
        </w:rPr>
        <w:t xml:space="preserve">This guide was updated after the Rotterdam DC pipeline failure incident (INC-2025-04872, September 2025) to include additional guidance on detecting silent pipeline failures.</w:t>
      </w:r>
    </w:p>
    <w:p>
      <w:pPr>
        <w:pBdr>
          <w:bottom w:val="single" w:color="0D7C8F" w:sz="2" w:space="4"/>
        </w:pBdr>
        <w:spacing w:after="160" w:before="360"/>
      </w:pPr>
      <w:r>
        <w:rPr>
          <w:rFonts w:ascii="Calibri" w:cs="Calibri" w:eastAsia="Calibri" w:hAnsi="Calibri"/>
          <w:b/>
          <w:bCs/>
          <w:color w:val="1B2A4A"/>
          <w:sz w:val="30"/>
          <w:szCs w:val="30"/>
        </w:rPr>
        <w:t xml:space="preserve">2. System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Component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Technology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Region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Data Flow</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Sync Method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(Americas, EU)</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Oracle WMS Cloud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Americas, EU (18 DCs)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 CDC → SAP</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Qlik Replicate CDC</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 (APAC)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Manhattan Associates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APAC (6 DCs)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 → CDC → SAP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Qlik Replicate CDC</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(LATAM)</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Oracle WMS Cloud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LATAM (4 DCs)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 CDC → SAP</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Qlik Replicate CDC</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ERP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SAP S/4HANA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Global (single instance)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Central record system</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Replication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Qlik Replicate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Global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CDC from all WMS → SAP</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15-min batch windows</w:t>
            </w:r>
          </w:p>
        </w:tc>
      </w:tr>
    </w:tbl>
    <w:p>
      <w:pPr>
        <w:spacing w:after="120"/>
        <w:jc w:val="left"/>
      </w:pPr>
      <w:r>
        <w:rPr>
          <w:rFonts w:ascii="Calibri" w:cs="Calibri" w:eastAsia="Calibri" w:hAnsi="Calibri"/>
          <w:b w:val="false"/>
          <w:bCs w:val="false"/>
          <w:i w:val="false"/>
          <w:iCs w:val="false"/>
          <w:color w:val="1F2937"/>
          <w:sz w:val="21"/>
          <w:szCs w:val="21"/>
        </w:rPr>
        <w:t xml:space="preserve">Total: 28 DCs syncing to one SAP instance via 28 independent Qlik Replicate CDC pipelines.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IMPORTANT: Each DC has its own independent CDC pipeline. A failure at one DC does NOT affect others. However, this also means a failure at one DC can go unnoticed while everything else appears healthy. This is exactly what happened in INC-2025-04872 (Rotterdam).</w:t>
            </w:r>
          </w:p>
        </w:tc>
      </w:tr>
    </w:tbl>
    <w:p>
      <w:pPr>
        <w:pBdr>
          <w:bottom w:val="single" w:color="0D7C8F" w:sz="2" w:space="4"/>
        </w:pBdr>
        <w:spacing w:after="160" w:before="360"/>
      </w:pPr>
      <w:r>
        <w:rPr>
          <w:rFonts w:ascii="Calibri" w:cs="Calibri" w:eastAsia="Calibri" w:hAnsi="Calibri"/>
          <w:b/>
          <w:bCs/>
          <w:color w:val="1B2A4A"/>
          <w:sz w:val="30"/>
          <w:szCs w:val="30"/>
        </w:rPr>
        <w:t xml:space="preserve">3. Synchronization Timing</w:t>
      </w:r>
    </w:p>
    <w:p>
      <w:pPr>
        <w:spacing w:after="120"/>
        <w:jc w:val="left"/>
      </w:pPr>
      <w:r>
        <w:rPr>
          <w:rFonts w:ascii="Calibri" w:cs="Calibri" w:eastAsia="Calibri" w:hAnsi="Calibri"/>
          <w:b w:val="false"/>
          <w:bCs w:val="false"/>
          <w:i w:val="false"/>
          <w:iCs w:val="false"/>
          <w:color w:val="1F2937"/>
          <w:sz w:val="21"/>
          <w:szCs w:val="21"/>
        </w:rPr>
        <w:t xml:space="preserve">WMS-to-SAP synchronization runs via Change Data Capture (CDC) in 15-minute batch windows: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Event in WMS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Expected in SAP</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Normal Delay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Max Acceptable Delay</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Goods receipt posted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Inventory position update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15-30 minutes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60 minutes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Pick confirmed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Inventory reduction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15-30 minutes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60 minutes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Cycle count adjustment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Stock adjustment document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15-30 minutes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60 minutes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Transfer between zones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Storage location change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15-30 minutes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60 minutes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Damage write-off</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Scrapping document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15-30 minutes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60 minutes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If you post a goods receipt in WMS and check SAP immediately, the receipt will NOT be visible. Normal sync lag is 15-30 minutes. Do not escalate until at least 60 minutes have passed. If after 60 minutes the transaction is still missing in SAP, escalate immediately — it may indicate a pipeline failure.</w:t>
            </w:r>
          </w:p>
        </w:tc>
      </w:tr>
    </w:tbl>
    <w:p>
      <w:pPr>
        <w:pBdr>
          <w:bottom w:val="single" w:color="0D7C8F" w:sz="2" w:space="4"/>
        </w:pBdr>
        <w:spacing w:after="160" w:before="360"/>
      </w:pPr>
      <w:r>
        <w:rPr>
          <w:rFonts w:ascii="Calibri" w:cs="Calibri" w:eastAsia="Calibri" w:hAnsi="Calibri"/>
          <w:b/>
          <w:bCs/>
          <w:color w:val="1B2A4A"/>
          <w:sz w:val="30"/>
          <w:szCs w:val="30"/>
        </w:rPr>
        <w:t xml:space="preserve">4. Timestamp Handling — Critical Information</w:t>
      </w:r>
    </w:p>
    <w:p>
      <w:pPr>
        <w:spacing w:after="120"/>
        <w:jc w:val="left"/>
      </w:pPr>
      <w:r>
        <w:rPr>
          <w:rFonts w:ascii="Calibri" w:cs="Calibri" w:eastAsia="Calibri" w:hAnsi="Calibri"/>
          <w:b w:val="false"/>
          <w:bCs w:val="false"/>
          <w:i w:val="false"/>
          <w:iCs w:val="false"/>
          <w:color w:val="1F2937"/>
          <w:sz w:val="21"/>
          <w:szCs w:val="21"/>
        </w:rPr>
        <w:t xml:space="preserve">This is one of the most common sources of confusion and discrepancy reports. Different systems store timestamps differently: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System</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Timezone Used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TZ Indicator?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Example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UTC Equivalent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Oracle WMS (EU)</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CET (UTC+1 / +2 DST)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 ⚠</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14:32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13:32 UTC (winter) or 12:32 UTC (summer)</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Oracle WMS (Americas)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Local warehouse time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NO ⚠</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09:15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Depends on DC location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Manhattan WMS (APAC)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UTC (mostly)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YES (usually)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06:32 UTC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06:32 UTC</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SAP S/4HANA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UTC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12:02 UTC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12:02 UTC</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Tive IoT Sensors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UTC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YES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12:02:34 UTC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12:02:34 UTC</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Descartes TMS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UTC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12:02 UTC</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12:02 UTC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EXAMPLE: WMS shows receipt at '14:32' in Rotterdam (CET, summer). SAP shows same receipt at '12:32 UTC'. These are the SAME TIME (CEST = UTC + 2 hours in summer). Do NOT create a discrepancy report for timezone differences. This is Nightmare #5 (Timestamp Tower of Babel).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KNOWN ISSUE: Singapore and Jakarta DCs have Manhattan WMS misconfigured to use local time (SGT/WIB) instead of UTC. When comparing with SAP, add 8 hours (SGT) or 7 hours (WIB) to get UTC. IT is aware and correction is planned for Q1 2026 under Project Qlarity.</w:t>
            </w:r>
          </w:p>
        </w:tc>
      </w:tr>
    </w:tbl>
    <w:p>
      <w:pPr>
        <w:pBdr>
          <w:bottom w:val="single" w:color="0D7C8F" w:sz="2" w:space="4"/>
        </w:pBdr>
        <w:spacing w:after="160" w:before="360"/>
      </w:pPr>
      <w:r>
        <w:rPr>
          <w:rFonts w:ascii="Calibri" w:cs="Calibri" w:eastAsia="Calibri" w:hAnsi="Calibri"/>
          <w:b/>
          <w:bCs/>
          <w:color w:val="1B2A4A"/>
          <w:sz w:val="30"/>
          <w:szCs w:val="30"/>
        </w:rPr>
        <w:t xml:space="preserve">5. Daily Manual Sync Check (MANDATORY)</w:t>
      </w:r>
    </w:p>
    <w:p>
      <w:pPr>
        <w:spacing w:after="120"/>
        <w:jc w:val="left"/>
      </w:pPr>
      <w:r>
        <w:rPr>
          <w:rFonts w:ascii="Calibri" w:cs="Calibri" w:eastAsia="Calibri" w:hAnsi="Calibri"/>
          <w:b w:val="false"/>
          <w:bCs w:val="false"/>
          <w:i w:val="false"/>
          <w:iCs w:val="false"/>
          <w:color w:val="1F2937"/>
          <w:sz w:val="21"/>
          <w:szCs w:val="21"/>
        </w:rPr>
        <w:t xml:space="preserve">Until automated monitoring is fully deployed across all DCs (Project Qlarity Phase 1, target: Q2 2026), all DC supervisors must perform a daily manual sync check. This check detected the Rotterdam pipeline failure (INC-2025-04872) and is currently the ONLY defense against silent pipeline failures at most DCs.</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At 08:00 local time, open WMS and select 5 random transactions from yesterday's activity log.</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For each transaction, note the WMS document number, SKU, quantity, and timestamp.</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Open SAP and verify each transaction appears with matching quantities (allow for timezone offset per Section 4).</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Record results in the Daily Sync Check spreadsheet (SharePoint &gt; Operations &gt; Sync Checks &gt; [DC Name]).</w:t>
      </w:r>
    </w:p>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If ANY transaction is missing from SAP after 60+ minutes, escalate to IT Operations IMMEDIATELY (see Section 7).</w:t>
      </w:r>
    </w:p>
    <w:p>
      <w:pPr>
        <w:spacing w:after="120"/>
        <w:jc w:val="left"/>
      </w:pPr>
      <w:r>
        <w:rPr>
          <w:rFonts w:ascii="Calibri" w:cs="Calibri" w:eastAsia="Calibri" w:hAnsi="Calibri"/>
          <w:b w:val="false"/>
          <w:bCs w:val="false"/>
          <w:i w:val="false"/>
          <w:iCs w:val="false"/>
          <w:color w:val="1F2937"/>
          <w:sz w:val="21"/>
          <w:szCs w:val="21"/>
        </w:rPr>
        <w:t xml:space="preserve">Estimated time: 15-20 minutes per 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0D7C8F"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This check costs MCG approximately 855 person-hours per day across all 28 DCs (28 supervisors × ~30 min including login/navigation). This manual effort will be eliminated by Project Qlarity's automated pipeline health monitoring.</w:t>
            </w:r>
          </w:p>
        </w:tc>
      </w:tr>
    </w:tbl>
    <w:p>
      <w:pPr>
        <w:pBdr>
          <w:bottom w:val="single" w:color="0D7C8F" w:sz="2" w:space="4"/>
        </w:pBdr>
        <w:spacing w:after="160" w:before="360"/>
      </w:pPr>
      <w:r>
        <w:rPr>
          <w:rFonts w:ascii="Calibri" w:cs="Calibri" w:eastAsia="Calibri" w:hAnsi="Calibri"/>
          <w:b/>
          <w:bCs/>
          <w:color w:val="1B2A4A"/>
          <w:sz w:val="30"/>
          <w:szCs w:val="30"/>
        </w:rPr>
        <w:t xml:space="preserve">6. Phantom Inventory — How It Happens</w:t>
      </w:r>
    </w:p>
    <w:p>
      <w:pPr>
        <w:spacing w:after="120"/>
        <w:jc w:val="left"/>
      </w:pPr>
      <w:r>
        <w:rPr>
          <w:rFonts w:ascii="Calibri" w:cs="Calibri" w:eastAsia="Calibri" w:hAnsi="Calibri"/>
          <w:b w:val="false"/>
          <w:bCs w:val="false"/>
          <w:i w:val="false"/>
          <w:iCs w:val="false"/>
          <w:color w:val="1F2937"/>
          <w:sz w:val="21"/>
          <w:szCs w:val="21"/>
        </w:rPr>
        <w:t xml:space="preserve">Phantom inventory occurs when SAP shows stock that doesn't physically exist in the warehouse. This is MCG's #1 data quality nightmare (Nightmare #1), with an estimated annual cost of $48M.</w:t>
      </w:r>
    </w:p>
    <w:p>
      <w:pPr>
        <w:spacing w:after="120"/>
        <w:jc w:val="left"/>
      </w:pPr>
      <w:r>
        <w:rPr>
          <w:rFonts w:ascii="Calibri" w:cs="Calibri" w:eastAsia="Calibri" w:hAnsi="Calibri"/>
          <w:b w:val="false"/>
          <w:bCs w:val="false"/>
          <w:i w:val="false"/>
          <w:iCs w:val="false"/>
          <w:color w:val="1F2937"/>
          <w:sz w:val="21"/>
          <w:szCs w:val="21"/>
        </w:rPr>
        <w:t xml:space="preserve">Common causes of phantom inventory:</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Silent pipeline failure: CDC sync stops, SAP retains old quantities while WMS continues processing picks and receipts (see INC-2025-04872).</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Picks confirmed in WMS but sync batch fails before reaching SAP — SAP still shows the picked items as available.</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Damaged goods written off in WMS but not yet synced to SAP — SAP shows stock that has been scrapped.</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Returns processed in SAP (from customer service) but physical return not yet received and processed in WMS.</w:t>
      </w:r>
    </w:p>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Cycle count adjustments pending in WMS queue but not yet synced (common on high-volume days like Black Friday).</w:t>
      </w:r>
    </w:p>
    <w:p>
      <w:pPr>
        <w:spacing w:after="80"/>
      </w:pPr>
      <w:r>
        <w:rPr>
          <w:rFonts w:ascii="Calibri" w:cs="Calibri" w:eastAsia="Calibri" w:hAnsi="Calibri"/>
          <w:b/>
          <w:bCs/>
          <w:color w:val="1B2A4A"/>
          <w:sz w:val="21"/>
          <w:szCs w:val="21"/>
        </w:rPr>
        <w:t xml:space="preserve">Current IRA (Inventory Record Accuracy): </w:t>
      </w:r>
      <w:r>
        <w:rPr>
          <w:rFonts w:ascii="Calibri" w:cs="Calibri" w:eastAsia="Calibri" w:hAnsi="Calibri"/>
          <w:color w:val="1F2937"/>
          <w:sz w:val="21"/>
          <w:szCs w:val="21"/>
        </w:rPr>
        <w:t xml:space="preserve">74% (target: 97%)</w:t>
      </w:r>
    </w:p>
    <w:p>
      <w:pPr>
        <w:spacing w:after="80"/>
      </w:pPr>
      <w:r>
        <w:rPr>
          <w:rFonts w:ascii="Calibri" w:cs="Calibri" w:eastAsia="Calibri" w:hAnsi="Calibri"/>
          <w:b/>
          <w:bCs/>
          <w:color w:val="1B2A4A"/>
          <w:sz w:val="21"/>
          <w:szCs w:val="21"/>
        </w:rPr>
        <w:t xml:space="preserve">Phantom inventory rate: </w:t>
      </w:r>
      <w:r>
        <w:rPr>
          <w:rFonts w:ascii="Calibri" w:cs="Calibri" w:eastAsia="Calibri" w:hAnsi="Calibri"/>
          <w:color w:val="1F2937"/>
          <w:sz w:val="21"/>
          <w:szCs w:val="21"/>
        </w:rPr>
        <w:t xml:space="preserve">26% of total discrepancy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When you encounter a situation where SAP says stock exists but the warehouse shelf is empty, check the sync status FIRST before initiating a cycle count or investigation. The stock may have been picked hours ago and the sync hasn't caught up.</w:t>
            </w:r>
          </w:p>
        </w:tc>
      </w:tr>
    </w:tbl>
    <w:p>
      <w:pPr>
        <w:pBdr>
          <w:bottom w:val="single" w:color="0D7C8F" w:sz="2" w:space="4"/>
        </w:pBdr>
        <w:spacing w:after="160" w:before="360"/>
      </w:pPr>
      <w:r>
        <w:rPr>
          <w:rFonts w:ascii="Calibri" w:cs="Calibri" w:eastAsia="Calibri" w:hAnsi="Calibri"/>
          <w:b/>
          <w:bCs/>
          <w:color w:val="1B2A4A"/>
          <w:sz w:val="30"/>
          <w:szCs w:val="30"/>
        </w:rPr>
        <w:t xml:space="preserve">7. Escalation 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Issue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Contact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Channel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Response SLA</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Sync delay &gt; 60 minutes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IT Ops Help Desk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ServiceNow ticket (Priority: High)</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 hours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Missing transactions (confirmed)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Integration Team Lead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Teams + ServiceNow (P2)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 hours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Suspected pipeline failure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IT Ops On-Call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Phone: +31-20-555-0199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 hour</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Inventory discrepancy &gt; 10%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Inventory Control Manager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Phone + email (immediate)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Immediate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Multiple DCs reporting sync issues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CIO (Marcus Chen)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Phone: +31-20-555-0100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30 minutes</w:t>
            </w:r>
          </w:p>
        </w:tc>
      </w:tr>
    </w:tbl>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Marcus Chen</w:t>
      </w:r>
    </w:p>
    <w:p>
      <w:pPr>
        <w:spacing w:after="0"/>
      </w:pPr>
      <w:r>
        <w:rPr>
          <w:rFonts w:ascii="Calibri" w:cs="Calibri" w:eastAsia="Calibri" w:hAnsi="Calibri"/>
          <w:color w:val="6B7280"/>
          <w:sz w:val="19"/>
          <w:szCs w:val="19"/>
        </w:rPr>
        <w:t xml:space="preserve">Chief Information Officer</w:t>
      </w:r>
    </w:p>
    <w:p>
      <w:pPr>
        <w:spacing w:after="0"/>
      </w:pPr>
      <w:r>
        <w:rPr>
          <w:rFonts w:ascii="Calibri" w:cs="Calibri" w:eastAsia="Calibri" w:hAnsi="Calibri"/>
          <w:i/>
          <w:iCs/>
          <w:color w:val="6B7280"/>
          <w:sz w:val="19"/>
          <w:szCs w:val="19"/>
        </w:rPr>
        <w:t xml:space="preserve">IT Division</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TRAINING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2026-09-21T20:12:49.363Z</dcterms:created>
  <dcterms:modified xsi:type="dcterms:W3CDTF">2026-09-21T20:12:49.370Z</dcterms:modified>
</cp:coreProperties>
</file>

<file path=docProps/custom.xml><?xml version="1.0" encoding="utf-8"?>
<Properties xmlns="http://schemas.openxmlformats.org/officeDocument/2006/custom-properties" xmlns:vt="http://schemas.openxmlformats.org/officeDocument/2006/docPropsVTypes"/>
</file>