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Analytics, Business Logic, Agentic Analytics, Section Access, MCG Dark Theme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Avg quality score</w:t>
            </w:r>
          </w:p>
        </w:tc>
      </w:tr>
    </w:tbl>
    <w:p>
      <w:pPr>
        <w:spacing w:after="120" w:before="280"/>
      </w:pPr>
      <w:r>
        <w:rPr>
          <w:rFonts w:ascii="Inter" w:cs="Inter" w:eastAsia="Inter" w:hAnsi="Inter"/>
          <w:b/>
          <w:bCs/>
          <w:color w:val="006580"/>
          <w:sz w:val="26"/>
          <w:szCs w:val="26"/>
        </w:rPr>
        <w:t xml:space="preserve">Build the Sheets via Qlik MCP (Agentic Authoring)</w:t>
      </w:r>
    </w:p>
    <w:p>
      <w:pPr>
        <w:spacing w:after="120"/>
        <w:jc w:val="left"/>
      </w:pPr>
      <w:r>
        <w:rPr>
          <w:rFonts w:ascii="Inter" w:cs="Inter" w:eastAsia="Inter" w:hAnsi="Inter"/>
          <w:b w:val="false"/>
          <w:bCs w:val="false"/>
          <w:i w:val="false"/>
          <w:iCs w:val="false"/>
          <w:color w:val="454659"/>
          <w:sz w:val="21"/>
          <w:szCs w:val="21"/>
        </w:rPr>
        <w:t xml:space="preserve">The deploy creates both apps empty — each carries only its load script, which reads the pipeline's gold data products and silver datasets from the Open Lakehouse through the Amazon Athena connection. The sheets are then authored conversationally through the Qlik MCP server: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the deploy (or the Build Apps page) — apps are created with their QVS load scripts and reloaded against the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the deploy UI &gt; Build Apps page &gt; Sheet Prompts (Qlik MCP) — one ready-made prompt per sheet, with copy buttons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Claude (Desktop or Code) with the Qlik MCP server connected (Module 13 covers the setup), paste a prompt: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 (Qlik MCP connected)</w:t>
            </w:r>
          </w:p>
          <w:p>
            <w:pPr>
              <w:spacing w:after="0"/>
            </w:pPr>
            <w:r>
              <w:rPr>
                <w:rFonts w:ascii="Consolas" w:cs="Consolas" w:eastAsia="Consolas" w:hAnsi="Consolas"/>
                <w:color w:val="454659"/>
                <w:sz w:val="20"/>
                <w:szCs w:val="20"/>
              </w:rPr>
              <w:t xml:space="preserve">In the Qlik app 'MCG Supply Chain Operations', create a sheet named 'Inventory Health Overview'. Add four KPI objects: 'Inventory Record Accuracy' = Avg([IRA %])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the MCP visualization tools to create the sheet and its objects in the live app, then confirms each object it created. Repeat per sheet — 5 prompts per app, all field names matching the load script.</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Refine conversationally: 'make the reference line 97%', 'sort the bar chart descending', 'add a filter pane for Storage Zone'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agentic analytics authoring — the app definition (load script) is code mapped to governed data products, and the presentation layer is built by an AI agent through MCP. Rebuild the sheets any time from the same prompt library: deploy/apps/mcp-sheet-prompts.json.</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454659"/>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2026-06-12T19:23:51.244Z</dcterms:created>
  <dcterms:modified xsi:type="dcterms:W3CDTF">2026-06-12T19:23:51.244Z</dcterms:modified>
</cp:coreProperties>
</file>

<file path=docProps/custom.xml><?xml version="1.0" encoding="utf-8"?>
<Properties xmlns="http://schemas.openxmlformats.org/officeDocument/2006/custom-properties" xmlns:vt="http://schemas.openxmlformats.org/officeDocument/2006/docPropsVTypes"/>
</file>