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6: Analytics Apps (Qlik Analytics)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15-20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5</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(dashboards visualize every nightmare)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Analytics, Business Logic, Agentic Analytics, Section Access, MCG Dark Theme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Two domain-based Qlik Analytics apps bring MCG's data to life: Supply Chain Operations (inventory, cold chain, compliance) and Delivery &amp; Customer Experience (carrier SLAs, WISMO, order tracking). Both use the MCG Dark Theme and connect to Gold-layer data products with streaming IoT data.</w:t>
      </w:r>
    </w:p>
    <w:p>
      <w:pPr>
        <w:spacing w:after="120" w:before="280"/>
      </w:pPr>
      <w:r>
        <w:rPr>
          <w:rFonts w:ascii="Inter" w:cs="Inter" w:eastAsia="Inter" w:hAnsi="Inter"/>
          <w:b/>
          <w:bCs/>
          <w:color w:val="006580"/>
          <w:sz w:val="26"/>
          <w:szCs w:val="26"/>
        </w:rPr>
        <w:t xml:space="preserve">App 1: MCG Supply Chain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Inventory Health Overview</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Gauge + Phantom Inventory Bar Chart + DC Map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 target: 97%</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Monitoring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Live Temperature Feed (streaming) + GPS Map + Spoilage Scatter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Exceedance count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Product Data Quality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Completeness KPI + SKU Pie + Supplier Sankey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Missing weights: 8,200</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Compliance &amp; Recall</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Trace-Complete Rate + NVWA Risk Table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Target: 100% trace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Executive Cost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Treemap by Nightmare + Remediation Bullets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$127M annual impact</w:t>
            </w:r>
          </w:p>
        </w:tc>
      </w:tr>
    </w:tbl>
    <w:p>
      <w:pPr>
        <w:spacing w:after="120" w:before="280"/>
      </w:pPr>
      <w:r>
        <w:rPr>
          <w:rFonts w:ascii="Inter" w:cs="Inter" w:eastAsia="Inter" w:hAnsi="Inter"/>
          <w:b/>
          <w:bCs/>
          <w:color w:val="006580"/>
          <w:sz w:val="26"/>
          <w:szCs w:val="26"/>
        </w:rPr>
        <w:t xml:space="preserve">App 2: MCG Delivery &amp; Customer Experience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Sheet</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Primary Visualization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KPI</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Last Mile Performance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On-Time by Carrier Bars + Region Map + SLA Combo</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On-time target: 92%</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Live Shipment Tracking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Live Status Feed (streaming) + Pipeline Funnel + Exception Monitor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Active shipments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&amp; Customer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by Carrier + Cost KPI + Trend Line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WISMO rate: 41%</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Order Timeline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Waterfall Chart + SLA Heatmap + Late Orders Table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SLA breach &lt;8%</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Quality Impact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Scatter Plot + Histogram + Hotspot Map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Avg quality score</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Picture this: it's the quarterly business review. The CFO asks, 'What's our real exposure from data quality issues?' Three VPs give three different numbers — $48M, $85M, $127M — because each one pulled from a different dataset. The analytics apps you're about to see give everyone the same number, from the same governed source, in real-time.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many different dashboards or reports does your leadership team currently look at for operational decisions?"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two domain apps built on the Gold data products we just created. The key: every visualization connects to governed data with Trust Scores. And with Agentic Analytics, users can ask questions in natural language — the AI reasons across both structured data and documents.</w:t>
            </w:r>
          </w:p>
        </w:tc>
      </w:tr>
    </w:tbl>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MCG Supply Chain Operations app — show MCG Dark Theme (Navy/Teal/Gold)</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Inventory Health sheet: point out IRA at 74% for Rotterdam DC (below 97% target)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Cold Chain Monitoring: show live temperature feed updating in real-time from Kafka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Navigate to Executive Cost Impact: show the $127M headline across all 7 nightmares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Switch to MCG Delivery &amp; Customer Experience app</w:t>
      </w:r>
    </w:p>
    <w:p>
      <w:pPr>
        <w:spacing w:after="80"/>
        <w:ind w:left="431"/>
      </w:pPr>
      <w:r>
        <w:rPr>
          <w:rFonts w:ascii="Inter" w:cs="Inter" w:eastAsia="Inter" w:hAnsi="Inter"/>
          <w:b/>
          <w:bCs/>
          <w:color w:val="006580"/>
          <w:sz w:val="21"/>
          <w:szCs w:val="21"/>
        </w:rPr>
        <w:t xml:space="preserve">6. </w:t>
      </w:r>
      <w:r>
        <w:rPr>
          <w:rFonts w:ascii="Inter" w:cs="Inter" w:eastAsia="Inter" w:hAnsi="Inter"/>
          <w:b w:val="false"/>
          <w:bCs w:val="false"/>
          <w:color w:val="454659"/>
          <w:sz w:val="21"/>
          <w:szCs w:val="21"/>
        </w:rPr>
        <w:t xml:space="preserve">Live Shipment Tracking: show carrier events arriving in real-time, 6 carriers in 5 languages</w:t>
      </w:r>
    </w:p>
    <w:p>
      <w:pPr>
        <w:spacing w:after="80"/>
        <w:ind w:left="431"/>
      </w:pPr>
      <w:r>
        <w:rPr>
          <w:rFonts w:ascii="Inter" w:cs="Inter" w:eastAsia="Inter" w:hAnsi="Inter"/>
          <w:b/>
          <w:bCs/>
          <w:color w:val="006580"/>
          <w:sz w:val="21"/>
          <w:szCs w:val="21"/>
        </w:rPr>
        <w:t xml:space="preserve">7. </w:t>
      </w:r>
      <w:r>
        <w:rPr>
          <w:rFonts w:ascii="Inter" w:cs="Inter" w:eastAsia="Inter" w:hAnsi="Inter"/>
          <w:b w:val="false"/>
          <w:bCs w:val="false"/>
          <w:color w:val="454659"/>
          <w:sz w:val="21"/>
          <w:szCs w:val="21"/>
        </w:rPr>
        <w:t xml:space="preserve">WISMO sheet: highlight the 41% WISMO rate and $2.30 cost per inquiry</w:t>
      </w:r>
    </w:p>
    <w:p>
      <w:pPr>
        <w:spacing w:after="80"/>
        <w:ind w:left="431"/>
      </w:pPr>
      <w:r>
        <w:rPr>
          <w:rFonts w:ascii="Inter" w:cs="Inter" w:eastAsia="Inter" w:hAnsi="Inter"/>
          <w:b/>
          <w:bCs/>
          <w:color w:val="006580"/>
          <w:sz w:val="21"/>
          <w:szCs w:val="21"/>
        </w:rPr>
        <w:t xml:space="preserve">8. </w:t>
      </w:r>
      <w:r>
        <w:rPr>
          <w:rFonts w:ascii="Inter" w:cs="Inter" w:eastAsia="Inter" w:hAnsi="Inter"/>
          <w:b w:val="false"/>
          <w:bCs w:val="false"/>
          <w:color w:val="454659"/>
          <w:sz w:val="21"/>
          <w:szCs w:val="21"/>
        </w:rPr>
        <w:t xml:space="preserve">Show Business Logic Vocabulary: natural language queries understand MCG terminology</w:t>
      </w:r>
    </w:p>
    <w:p>
      <w:pPr>
        <w:spacing w:after="100" w:before="200"/>
      </w:pPr>
      <w:r>
        <w:rPr>
          <w:rFonts w:ascii="Inter" w:cs="Inter" w:eastAsia="Inter" w:hAnsi="Inter"/>
          <w:b/>
          <w:bCs/>
          <w:color w:val="19416C"/>
          <w:sz w:val="22"/>
          <w:szCs w:val="22"/>
        </w:rPr>
        <w:t xml:space="preserve">Agentic Analytics (Qlik Answers in App)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Qlik Answers conversational interface within the app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454659"/>
                <w:sz w:val="20"/>
                <w:szCs w:val="20"/>
              </w:rPr>
              <w:t xml:space="preserve">Show inventory accuracy by distribution center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Returns a bar chart of IRA by DC with Rotterdam DC highlighted in red at 74%, narrative explanation of the variance</w:t>
            </w:r>
          </w:p>
        </w:tc>
      </w:tr>
    </w:tbl>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Test multi-step reasoning: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Natural Language Query</w:t>
            </w:r>
          </w:p>
          <w:p>
            <w:pPr>
              <w:spacing w:after="0"/>
            </w:pPr>
            <w:r>
              <w:rPr>
                <w:rFonts w:ascii="Consolas" w:cs="Consolas" w:eastAsia="Consolas" w:hAnsi="Consolas"/>
                <w:color w:val="454659"/>
                <w:sz w:val="20"/>
                <w:szCs w:val="20"/>
              </w:rPr>
              <w:t xml:space="preserve">Which carriers miss SLAs most in APAC and what does the contract say about penalties?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Combines structured data (SLA metrics from gold.last_mile_performance) with unstructured contract text from knowledge base. Shows NinjaVan at 69% on-time in Singapore with AMD3 reclassification context.</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Two apps, 10 sheets, one version of truth. Every KPI traces back to a governed Gold data product. The Agentic Analytics layer lets anyone ask questions in plain language and get answers that combine real data with document context. No more 'which number is right?' — it's the same number everywhere.</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"What if your team could ask a question like 'why did Singapore SLA drop?' and get an answer that includes both the data and the contract context?"</w:t>
      </w:r>
    </w:p>
    <w:p>
      <w:pPr>
        <w:spacing w:after="100" w:before="60"/>
      </w:pPr>
      <w:r>
        <w:rPr>
          <w:rFonts w:ascii="Inter" w:cs="Inter" w:eastAsia="Inter" w:hAnsi="Inter"/>
          <w:color w:val="454659"/>
          <w:sz w:val="20"/>
          <w:szCs w:val="20"/>
        </w:rPr>
        <w:t xml:space="preserve">Visualize operational and customer data in real-time from governed sources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give every stakeholder the same trusted numbers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business users self-serve insights through conversational AI instead of filing dashboard requests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Two apps cover the entire supply chain: operations (internal) and delivery (customer-facing)</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Streaming sheets show live IoT data — not stale batch reports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MCG Dark Theme provides consistent, professional branding across all analytics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Agentic Analytics blends structured data with document intelligence — one question, complete answer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Section Access ensures regional VPs see only their DCs; carrier partners see only their shipments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2026-06-12T18:46:29.050Z</dcterms:created>
  <dcterms:modified xsi:type="dcterms:W3CDTF">2026-06-12T18:46:29.050Z</dcterms:modified>
</cp:coreProperties>
</file>

<file path=docProps/custom.xml><?xml version="1.0" encoding="utf-8"?>
<Properties xmlns="http://schemas.openxmlformats.org/officeDocument/2006/custom-properties" xmlns:vt="http://schemas.openxmlformats.org/officeDocument/2006/docPropsVTypes"/>
</file>