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 Cold Chain Compliance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"cold-chain" — should find Cold Chain Compliance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2026-02-27T16:31:48.160Z</dcterms:created>
  <dcterms:modified xsi:type="dcterms:W3CDTF">2026-02-27T16:31:48.160Z</dcterms:modified>
</cp:coreProperties>
</file>

<file path=docProps/custom.xml><?xml version="1.0" encoding="utf-8"?>
<Properties xmlns="http://schemas.openxmlformats.org/officeDocument/2006/custom-properties" xmlns:vt="http://schemas.openxmlformats.org/officeDocument/2006/docPropsVTypes"/>
</file>