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/>
          <w:iCs/>
          <w:color w:val="006580"/>
          <w:sz w:val="21"/>
          <w:szCs w:val="21"/>
        </w:rPr>
        <w:t xml:space="preserve">This is Module 1 of the Project Qlarity demo walkthrough — the end-to-end story of MCG's unified Qlik data-platform initiative (Connected Logistics, Analytics, and Real-time Intelligence Technology). Each module maps to a Project Qlarity phase and to the data-quality nightmares it eliminates.</w:t>
      </w:r>
    </w:p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 — the three independent sources are exactly the systems Qlarity unifies; their baked-in quality problems are the origin of all Seven Data Quality Nightmares.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2026-08-27T22:56:14.369Z</dcterms:created>
  <dcterms:modified xsi:type="dcterms:W3CDTF">2026-08-27T22:56:14.371Z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