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MCG-POL-007: EU Food Safety and Traceability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Policy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MCG-POL-007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3.1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01 February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Dr. Elena Vasquez, Chief Compliance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Approved By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Regulatory Basis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EU Regulation (EC) No 178/2002; NVWA Guidelines 2024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Internal — All Business Units handling food products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Applies To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All MCG operations in EU-27 markets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Purpose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policy establishes MCG's mandatory requirements for food safety compliance and product traceability across all EU operations. It ensures compliance with Article 18 of EU Regulation (EC) No 178/2002, which requires food business operators to trace products 'one step back, one step forward' in the supply chain.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Non-compliance carries significant regulatory, financial, and reputational risk. The June 2025 NVWA citation demonstrated that MCG's current traceability infrastructure is inadequate for regulatory requirements.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Scope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Applies to all MCG operations handling food products in EU-27 markets: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Product categories: Fresh produce, dairy, frozen goods, beverages, health &amp; wellness supplements, eggs, bakery, confectionery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Facilities: All 28 DCs handling food (22 with cold chain capability) and all 1,140 retail stores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Channels: In-store retail, e-commerce, wholesale/B2B, marketplace fulfillment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Supply chain: 340 direct suppliers and approximately 1,200 sub-tier suppliers (actual number uncertain — mapping in progress)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Article 18 Requirements — Traceability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EU Regulation (EC) No 178/2002, Article 18 mandates that food business operators must be able to identify: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1.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back: The supplier of every food product (who supplied it, when, what product, what lot)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2.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One step forward: The business customer or store to which every food product was supplied (who received it, when, what quantity)</w:t>
      </w:r>
    </w:p>
    <w:p>
      <w:pPr>
        <w:spacing w:after="80"/>
        <w:ind w:left="431"/>
      </w:pPr>
      <w:r>
        <w:rPr>
          <w:rFonts w:ascii="Calibri" w:cs="Calibri" w:eastAsia="Calibri" w:hAnsi="Calibri"/>
          <w:b/>
          <w:bCs/>
          <w:color w:val="0D7C8F"/>
          <w:sz w:val="21"/>
          <w:szCs w:val="21"/>
        </w:rPr>
        <w:t xml:space="preserve">3. </w:t>
      </w:r>
      <w:r>
        <w:rPr>
          <w:rFonts w:ascii="Calibri" w:cs="Calibri" w:eastAsia="Calibri" w:hAnsi="Calibri"/>
          <w:b w:val="false"/>
          <w:bCs w:val="false"/>
          <w:color w:val="1F2937"/>
          <w:sz w:val="21"/>
          <w:szCs w:val="21"/>
        </w:rPr>
        <w:t xml:space="preserve">Product identification: Lot number, product description, quantity, date of transaction</w:t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2937"/>
          <w:sz w:val="21"/>
          <w:szCs w:val="21"/>
        </w:rPr>
        <w:t xml:space="preserve">Target response time for a complete traceability query: 24 hours.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1B2A4A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CURRENT PERFORMANCE: The June 2025 lettuce recall (RCL-2025-003) required 11 days and 65 person-hours of manual cross-referencing across 4 disconnected systems (SAP, WMS, Descartes TMS, Salesforce) to complete full product tracing. This is 10 days beyond the 24-hour regulatory target.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Mandatory Data Elements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Element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Requirement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Current Compliance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Gap Owner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all food receipts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Mandatory for fresh produce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88%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identification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Linked to business register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93%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date/time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Timestamped per delivery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(timezone issues)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 clean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IT Operations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Receipt by lot at retail stores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32%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90% by Mar 2026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mapping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Required for high-risk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36%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80% by Jan 2026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Expiry/best-before date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at receipt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91%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at receipt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Recorded for cold chain products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97%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NVWA Citation — June 2025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On 12 June 2025, the Netherlands Food and Consumer Product Safety Authority (NVWA) conducted a routine inspection at MCG's Rotterdam DC (Europaweg 120, 3199 LD Rotterdam) and issued Citation NVWA-2025-CIT-04412: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Corrective Action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numbers not consistently captured — free-text field allowed blank entries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WMS field converted to structured input with validation; blank blocked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Major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Unable to complete product trace from supplier to store within 24 hours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Project Qlarity Phase 1 — unified traceability layer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Country of origin missing for 12% of fresh produce SKUs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Procurement updating supplier requirements; 88% complete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Significant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Sub-tier supplier relationships not documented for 64% of food suppliers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mapping program; 36% complete (at risk)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Observation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Temperature recording at goods receipt uses inconsistent timestamp formats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standardization planned under Project Qlarity</w:t>
            </w:r>
          </w:p>
        </w:tc>
      </w:tr>
    </w:tbl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MCG submitted corrective action plan COMP-2025-NVWA on 15 July 2025. NVWA follow-up inspection expected Q1 2026.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Sub-tier mapping (F4) is AT RISK at only 36% complete. Many suppliers cite commercial confidentiality. The Fresh Direct lettuce recall exposed this exact risk — the contaminated farm (FARM-NL-0042) was an undisclosed backup supplier.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Record Retention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All traceability records must be maintained for a minimum of 5 years per EU Regulation 178/2002. This includes: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Purchase orders and goods receipt records (SAP and WMS)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Lot number capture records and quality inspection results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Temperature monitoring records (IoT telemetry and manual readings)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Supplier certifications and audit reports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Recall documentation and regulatory correspondence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Roles and Responsibilities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Responsibility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Chief Compliance Officer (Dr. Elena Vasquez)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Policy ownership; regulatory liaison; NVWA primary contact; recall authority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Warehouse Operations (Henrik Jansen)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Lot number capture at all DCs; goods receipt compliance; cycle count for food traceability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VP Supply Chain (Thomas Brennan)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Cold chain compliance; carrier food safety requirements; in-transit traceability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Head of Procurement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Supplier qualification; sub-tier mapping; country of origin data collection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CDO (Priya Ramanathan)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monitoring for traceability elements; Project Qlarity delivery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 Operations VPs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Store-level lot tracking deployment; recall execution at retail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Quality Managers (per DC)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Receiving inspection; temperature verification; rejection authority for non-compliant deliveries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8. Non-Compliance Consequences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Internal: Failure to comply with this policy will result in escalation to the CCO and may affect individual performance evaluations. Repeated non-compliance at a facility level triggers a formal compliance audit.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External: Regulatory non-compliance may result in: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NVWA citations and fines (up to €820,000 per incident under Dutch food safety law)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Mandatory product recalls at MCG's expense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Suspension of food handling permits for affected facilities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Reputational damage and loss of consumer trust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9. Revision History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Author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Changes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2019-03-01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Legal Dept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Initial release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2022-01-15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Updated for NVWA 2021 guidelines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2025-01-15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Post-lettuce recall comprehensive revision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3.1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2025-02-01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E. Vasquez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Added NVWA citation corrective actions; expanded data element table</w:t>
            </w:r>
          </w:p>
        </w:tc>
      </w:tr>
    </w:tbl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Dr. Elena Vasquez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Compliance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Legal &amp; Compliance Division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CORPORATE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2026-08-27T22:56:10.567Z</dcterms:created>
  <dcterms:modified xsi:type="dcterms:W3CDTF">2026-08-27T22:56:10.571Z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