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4: Data Lineage, Profiling &amp; Trust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8-12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3b</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(Phantom Inventory), #4 (Silent Pipelines)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Data Lineage, Impact Analysis, Data Profiling, Trust Score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This module demonstrates Qlik's governance capabilities: tracing data from source to dashboard (lineage), understanding what breaks when a table changes (impact analysis), automated quality profiling, and Trust Scores that quantify data reliability.</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(Discovery Findings)</w:t>
            </w:r>
          </w:p>
          <w:p>
            <w:pPr>
              <w:spacing w:after="0"/>
            </w:pPr>
            <w:r>
              <w:rPr>
                <w:rFonts w:ascii="Inter" w:cs="Inter" w:eastAsia="Inter" w:hAnsi="Inter"/>
                <w:i/>
                <w:iCs/>
                <w:color w:val="454659"/>
                <w:sz w:val="20"/>
                <w:szCs w:val="20"/>
              </w:rPr>
              <w:t xml:space="preserve">The Rotterdam CDC pipeline failed on a Friday afternoon. Nobody noticed until Monday. By then, 72 hours of inventory data was stale. Three Gold data products showed wrong numbers. Two dashboards were making decisions on phantom data. The Trust Score dropped from 0.89 to 0.31 — but there was no Trust Score back then. There was just a phone call from a very angry VP on Monday morning.</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a data pipeline fails silently, how long does it typically take your team to discover it?"</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What I'm about to show you are four governance capabilities that would have caught Rotterdam's failure in minutes, not days: visual lineage, impact analysis, automated profiling, and Trust Scores. These work together as an early warning system for data quality.</w:t>
            </w:r>
          </w:p>
        </w:tc>
      </w:tr>
    </w:tbl>
    <w:p>
      <w:pPr>
        <w:spacing w:after="100" w:before="200"/>
      </w:pPr>
      <w:r>
        <w:rPr>
          <w:rFonts w:ascii="Inter" w:cs="Inter" w:eastAsia="Inter" w:hAnsi="Inter"/>
          <w:b/>
          <w:bCs/>
          <w:color w:val="19416C"/>
          <w:sz w:val="22"/>
          <w:szCs w:val="22"/>
        </w:rPr>
        <w:t xml:space="preserve">Step 1: Data Lineage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gold.supply_chain_health &gt; Lineage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visual lineage graph tracing back through:</w:t>
      </w:r>
    </w:p>
    <w:p>
      <w:pPr>
        <w:spacing w:after="120"/>
        <w:ind w:left="431"/>
        <w:jc w:val="left"/>
      </w:pPr>
      <w:r>
        <w:rPr>
          <w:rFonts w:ascii="Inter" w:cs="Inter" w:eastAsia="Inter" w:hAnsi="Inter"/>
          <w:b w:val="false"/>
          <w:bCs w:val="false"/>
          <w:i w:val="false"/>
          <w:iCs w:val="false"/>
          <w:color w:val="454659"/>
          <w:sz w:val="21"/>
          <w:szCs w:val="21"/>
        </w:rPr>
        <w:t xml:space="preserve">  Gold table &gt; Silver transformation route &gt; Bronze landing table &gt; PostgreSQL CDC pipeline &gt; Source database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on a field (e.g., ira_pct) to show field-level lineage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Repeat for gold.last_mile_performance — shows the carrier data streaming path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When the Rotterdam pipeline failed silently for 72 hours, nobody could trace what was affected. With Qlik lineage, you can see exactly which downstream tables and dashboards depend on any source.</w:t>
            </w:r>
          </w:p>
        </w:tc>
      </w:tr>
    </w:tbl>
    <w:p>
      <w:pPr>
        <w:spacing w:after="100" w:before="200"/>
      </w:pPr>
      <w:r>
        <w:rPr>
          <w:rFonts w:ascii="Inter" w:cs="Inter" w:eastAsia="Inter" w:hAnsi="Inter"/>
          <w:b/>
          <w:bCs/>
          <w:color w:val="19416C"/>
          <w:sz w:val="22"/>
          <w:szCs w:val="22"/>
        </w:rPr>
        <w:t xml:space="preserve">Step 2: Impact Analysis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silver.inventory_reconciled &gt; Impact Analysis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downstream dependencies: Gold tables, analytics apps, ML experiments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Explain: if this Silver table breaks, these 3 Gold products go stale, these 2 apps show wrong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Impact analysis answers the question every data engineer dreads: 'If I change this table, what breaks?' Before Qlik, MCG had no way to know.</w:t>
            </w:r>
          </w:p>
        </w:tc>
      </w:tr>
    </w:tbl>
    <w:p>
      <w:pPr>
        <w:spacing w:after="100" w:before="200"/>
      </w:pPr>
      <w:r>
        <w:rPr>
          <w:rFonts w:ascii="Inter" w:cs="Inter" w:eastAsia="Inter" w:hAnsi="Inter"/>
          <w:b/>
          <w:bCs/>
          <w:color w:val="19416C"/>
          <w:sz w:val="22"/>
          <w:szCs w:val="22"/>
        </w:rPr>
        <w:t xml:space="preserve">Step 3: Data Profiling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Run profiling on bronze.sf_contacts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Profiling should detect: 11% address format inconsistencies, 6% truncated fields (&gt;30 chars), null patterns in postal_code column</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Run profiling on bronze.inventory_positions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Should flag: 15% of perishable items have NULL lot_number, timestamp columns have mixed timezone formats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profiling on silver.products_harmonized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Should identify: 8,200 products with NULL or zero weight_kg — these are Stewardship candidates</w:t>
            </w:r>
          </w:p>
        </w:tc>
      </w:tr>
    </w:tbl>
    <w:p>
      <w:pPr>
        <w:spacing w:after="100" w:before="200"/>
      </w:pPr>
      <w:r>
        <w:rPr>
          <w:rFonts w:ascii="Inter" w:cs="Inter" w:eastAsia="Inter" w:hAnsi="Inter"/>
          <w:b/>
          <w:bCs/>
          <w:color w:val="19416C"/>
          <w:sz w:val="22"/>
          <w:szCs w:val="22"/>
        </w:rPr>
        <w:t xml:space="preserve">Step 4: Trust Score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 Gold data product &gt; Trust Score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four dimensions: Validity, Completeness, Discoverability, Usage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Trust Score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Data Domain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Before Transformation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After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0.31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0.89</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Addresses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0.42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0.87</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0.55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0.91</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Demonstrate Trust Score drop: simulate a pipeline failure scenario for DC-RTD-01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Trust Score is the single number that tells you whether you can trust your data. When Rotterdam's pipeline failed, the Trust Score dropped from 0.89 to 0.31 — that's an automatic alert, not a manual discovery 72 hours later.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saw is an automated governance layer: lineage traces every record from source to dashboard, impact analysis shows exactly what breaks when something changes, profiling catches quality issues humans miss, and Trust Score gives you a single number — 0.89 means go, 0.31 means stop. Rotterdam's 72-hour silent failure? Now it's a 5-minute alert.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you had a Trust Score for your critical data products today, what would it be? Above 0.7? Below?"</w:t>
      </w:r>
    </w:p>
    <w:p>
      <w:pPr>
        <w:spacing w:after="100" w:before="60"/>
      </w:pPr>
      <w:r>
        <w:rPr>
          <w:rFonts w:ascii="Inter" w:cs="Inter" w:eastAsia="Inter" w:hAnsi="Inter"/>
          <w:color w:val="454659"/>
          <w:sz w:val="20"/>
          <w:szCs w:val="20"/>
        </w:rPr>
        <w:t xml:space="preserve">See full data lineage and impact analysis automatically</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detect pipeline failures and quality degradation in minutes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give the business confidence that the numbers they see are the numbers they can trust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Lineage is automatic — Qlik traces every transformation, every join, every filter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Impact analysis prevents 'change and pray' — you know what breaks before you change it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Profiling catches problems humans miss — 11% format issues in 18.4M addresses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Trust Score turns subjective 'data quality' into an objective, trackable metric</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2026-06-12T17:37:32.010Z</dcterms:created>
  <dcterms:modified xsi:type="dcterms:W3CDTF">2026-06-12T17:37:32.010Z</dcterms:modified>
</cp:coreProperties>
</file>

<file path=docProps/custom.xml><?xml version="1.0" encoding="utf-8"?>
<Properties xmlns="http://schemas.openxmlformats.org/officeDocument/2006/custom-properties" xmlns:vt="http://schemas.openxmlformats.org/officeDocument/2006/docPropsVTypes"/>
</file>