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6: Analytics Apps (Qlik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15-20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Phase 5</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All 7 (dashboards visualize every nightmare)</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Qlik Analytics, Business Logic, Agentic Analytics, Section Access, MCG Dark Theme</w:t>
            </w:r>
          </w:p>
        </w:tc>
      </w:tr>
    </w:tbl>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454659"/>
          <w:sz w:val="21"/>
          <w:szCs w:val="21"/>
        </w:rPr>
        <w:t xml:space="preserve">Two domain-based Qlik Analytics apps bring MCG's data to life: Supply Chain Operations (inventory, cold chain, compliance) and Delivery &amp; Customer Experience (carrier SLAs, WISMO, order tracking). Both use the MCG Dark Theme and connect to Gold-layer data products with streaming IoT data.</w:t>
      </w:r>
    </w:p>
    <w:p>
      <w:pPr>
        <w:spacing w:after="120" w:before="280"/>
      </w:pPr>
      <w:r>
        <w:rPr>
          <w:rFonts w:ascii="Inter" w:cs="Inter" w:eastAsia="Inter" w:hAnsi="Inter"/>
          <w:b/>
          <w:bCs/>
          <w:color w:val="006580"/>
          <w:sz w:val="26"/>
          <w:szCs w:val="26"/>
        </w:rPr>
        <w:t xml:space="preserve">App 1: MCG Supply Chain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Sheet</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Primary Visualization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Key KPI</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Inventory Health Overview</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IRA Gauge + Phantom Inventory Bar Chart + DC Map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IRA target: 97%</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Cold Chain Monitoring</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Live Temperature Feed (streaming) + GPS Map + Spoilage Scatter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Exceedance count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Product Data Quality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Completeness KPI + SKU Pie + Supplier Sankey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Missing weights: 8,200</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Compliance &amp; Recall</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Trace-Complete Rate + NVWA Risk Table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Target: 100% trace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Executive Cost Impact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Treemap by Nightmare + Remediation Bullets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$127M annual impact</w:t>
            </w:r>
          </w:p>
        </w:tc>
      </w:tr>
    </w:tbl>
    <w:p>
      <w:pPr>
        <w:spacing w:after="120" w:before="280"/>
      </w:pPr>
      <w:r>
        <w:rPr>
          <w:rFonts w:ascii="Inter" w:cs="Inter" w:eastAsia="Inter" w:hAnsi="Inter"/>
          <w:b/>
          <w:bCs/>
          <w:color w:val="006580"/>
          <w:sz w:val="26"/>
          <w:szCs w:val="26"/>
        </w:rPr>
        <w:t xml:space="preserve">App 2: MCG Delivery &amp; Customer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Sheet</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Primary Visualization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Key KPI</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Last Mile Performance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On-Time by Carrier Bars + Region Map + SLA Combo</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On-time target: 92%</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Live Shipment Tracking</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Live Status Feed (streaming) + Pipeline Funnel + Exception Monitor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Active shipments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WISMO &amp; Customer Impact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WISMO Rate by Carrier + Cost KPI + Trend Line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WISMO rate: 41%</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Order Timeline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Waterfall Chart + SLA Heatmap + Late Orders Table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SLA breach &lt;8%</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Address Quality Impact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Scatter Plot + Histogram + Hotspot Map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Avg quality score</w:t>
            </w:r>
          </w:p>
        </w:tc>
      </w:tr>
    </w:tbl>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(Problem/Consequence)</w:t>
            </w:r>
          </w:p>
          <w:p>
            <w:pPr>
              <w:spacing w:after="0"/>
            </w:pPr>
            <w:r>
              <w:rPr>
                <w:rFonts w:ascii="Inter" w:cs="Inter" w:eastAsia="Inter" w:hAnsi="Inter"/>
                <w:i/>
                <w:iCs/>
                <w:color w:val="454659"/>
                <w:sz w:val="20"/>
                <w:szCs w:val="20"/>
              </w:rPr>
              <w:t xml:space="preserve">Picture this: it's the quarterly business review. The CFO asks, 'What's our real exposure from data quality issues?' Three VPs give three different numbers — $48M, $85M, $127M — because each one pulled from a different dataset. The analytics apps you're about to see give everyone the same number, from the same governed source, in real-time.</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"How many different dashboards or reports does your leadership team currently look at for operational decisions?"</w:t>
      </w:r>
    </w:p>
    <w:p>
      <w:pPr>
        <w:spacing w:after="120" w:before="280"/>
      </w:pPr>
      <w:r>
        <w:rPr>
          <w:rFonts w:ascii="Inter" w:cs="Inter" w:eastAsia="Inter" w:hAnsi="Inter"/>
          <w:b/>
          <w:bCs/>
          <w:color w:val="006580"/>
          <w:sz w:val="26"/>
          <w:szCs w:val="26"/>
        </w:rPr>
        <w:t xml:space="preserve">Demo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454659"/>
                <w:sz w:val="18"/>
                <w:szCs w:val="18"/>
              </w:rPr>
              <w:t xml:space="preserve">I'm going to show you two domain apps built on the Gold data products we just created. The key: every visualization connects to governed data with Trust Scores. And with Agentic Analytics, users can ask questions in natural language — the AI reasons across both structured data and documents.</w:t>
            </w:r>
          </w:p>
        </w:tc>
      </w:tr>
    </w:tbl>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Open MCG Supply Chain Operations app — show MCG Dark Theme (Navy/Teal/Gold)</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Inventory Health sheet: point out IRA at 74% for Rotterdam DC (below 97% target)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Cold Chain Monitoring: show live temperature feed updating in real-time from Kafka</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Navigate to Executive Cost Impact: show the $127M headline across all 7 nightmares</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Switch to MCG Delivery &amp; Customer Experience app</w:t>
      </w:r>
    </w:p>
    <w:p>
      <w:pPr>
        <w:spacing w:after="80"/>
        <w:ind w:left="431"/>
      </w:pPr>
      <w:r>
        <w:rPr>
          <w:rFonts w:ascii="Inter" w:cs="Inter" w:eastAsia="Inter" w:hAnsi="Inter"/>
          <w:b/>
          <w:bCs/>
          <w:color w:val="006580"/>
          <w:sz w:val="21"/>
          <w:szCs w:val="21"/>
        </w:rPr>
        <w:t xml:space="preserve">6. </w:t>
      </w:r>
      <w:r>
        <w:rPr>
          <w:rFonts w:ascii="Inter" w:cs="Inter" w:eastAsia="Inter" w:hAnsi="Inter"/>
          <w:b w:val="false"/>
          <w:bCs w:val="false"/>
          <w:color w:val="454659"/>
          <w:sz w:val="21"/>
          <w:szCs w:val="21"/>
        </w:rPr>
        <w:t xml:space="preserve">Live Shipment Tracking: show carrier events arriving in real-time, 6 carriers in 5 languages</w:t>
      </w:r>
    </w:p>
    <w:p>
      <w:pPr>
        <w:spacing w:after="80"/>
        <w:ind w:left="431"/>
      </w:pPr>
      <w:r>
        <w:rPr>
          <w:rFonts w:ascii="Inter" w:cs="Inter" w:eastAsia="Inter" w:hAnsi="Inter"/>
          <w:b/>
          <w:bCs/>
          <w:color w:val="006580"/>
          <w:sz w:val="21"/>
          <w:szCs w:val="21"/>
        </w:rPr>
        <w:t xml:space="preserve">7. </w:t>
      </w:r>
      <w:r>
        <w:rPr>
          <w:rFonts w:ascii="Inter" w:cs="Inter" w:eastAsia="Inter" w:hAnsi="Inter"/>
          <w:b w:val="false"/>
          <w:bCs w:val="false"/>
          <w:color w:val="454659"/>
          <w:sz w:val="21"/>
          <w:szCs w:val="21"/>
        </w:rPr>
        <w:t xml:space="preserve">WISMO sheet: highlight the 41% WISMO rate and $2.30 cost per inquiry</w:t>
      </w:r>
    </w:p>
    <w:p>
      <w:pPr>
        <w:spacing w:after="80"/>
        <w:ind w:left="431"/>
      </w:pPr>
      <w:r>
        <w:rPr>
          <w:rFonts w:ascii="Inter" w:cs="Inter" w:eastAsia="Inter" w:hAnsi="Inter"/>
          <w:b/>
          <w:bCs/>
          <w:color w:val="006580"/>
          <w:sz w:val="21"/>
          <w:szCs w:val="21"/>
        </w:rPr>
        <w:t xml:space="preserve">8. </w:t>
      </w:r>
      <w:r>
        <w:rPr>
          <w:rFonts w:ascii="Inter" w:cs="Inter" w:eastAsia="Inter" w:hAnsi="Inter"/>
          <w:b w:val="false"/>
          <w:bCs w:val="false"/>
          <w:color w:val="454659"/>
          <w:sz w:val="21"/>
          <w:szCs w:val="21"/>
        </w:rPr>
        <w:t xml:space="preserve">Show Business Logic Vocabulary: natural language queries understand MCG terminology</w:t>
      </w:r>
    </w:p>
    <w:p>
      <w:pPr>
        <w:spacing w:after="100" w:before="200"/>
      </w:pPr>
      <w:r>
        <w:rPr>
          <w:rFonts w:ascii="Inter" w:cs="Inter" w:eastAsia="Inter" w:hAnsi="Inter"/>
          <w:b/>
          <w:bCs/>
          <w:color w:val="19416C"/>
          <w:sz w:val="22"/>
          <w:szCs w:val="22"/>
        </w:rPr>
        <w:t xml:space="preserve">Agentic Analytics (Qlik Answers in App)</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Open the Qlik Answers conversational interface within the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Natural Language Query</w:t>
            </w:r>
          </w:p>
          <w:p>
            <w:pPr>
              <w:spacing w:after="0"/>
            </w:pPr>
            <w:r>
              <w:rPr>
                <w:rFonts w:ascii="Consolas" w:cs="Consolas" w:eastAsia="Consolas" w:hAnsi="Consolas"/>
                <w:color w:val="454659"/>
                <w:sz w:val="20"/>
                <w:szCs w:val="20"/>
              </w:rPr>
              <w:t xml:space="preserve">Show inventory accuracy by distribution center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Returns a bar chart of IRA by DC with Rotterdam DC highlighted in red at 74%, narrative explanation of the variance</w:t>
            </w:r>
          </w:p>
        </w:tc>
      </w:tr>
    </w:tbl>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Test multi-step reasoning: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Natural Language Query</w:t>
            </w:r>
          </w:p>
          <w:p>
            <w:pPr>
              <w:spacing w:after="0"/>
            </w:pPr>
            <w:r>
              <w:rPr>
                <w:rFonts w:ascii="Consolas" w:cs="Consolas" w:eastAsia="Consolas" w:hAnsi="Consolas"/>
                <w:color w:val="454659"/>
                <w:sz w:val="20"/>
                <w:szCs w:val="20"/>
              </w:rPr>
              <w:t xml:space="preserve">Which carriers miss SLAs most in APAC and what does the contract say about penalties?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Combines structured data (SLA metrics from gold.last_mile_performance) with unstructured contract text from knowledge base. Shows NinjaVan at 69% on-time in Singapore with AMD3 reclassification context.</w:t>
            </w:r>
          </w:p>
        </w:tc>
      </w:tr>
    </w:tbl>
    <w:p>
      <w:pPr>
        <w:spacing w:after="120" w:before="280"/>
      </w:pPr>
      <w:r>
        <w:rPr>
          <w:rFonts w:ascii="Inter" w:cs="Inter" w:eastAsia="Inter" w:hAnsi="Inter"/>
          <w:b/>
          <w:bCs/>
          <w:color w:val="006580"/>
          <w:sz w:val="26"/>
          <w:szCs w:val="26"/>
        </w:rPr>
        <w:t xml:space="preserve">Talking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454659"/>
                <w:sz w:val="18"/>
                <w:szCs w:val="18"/>
              </w:rPr>
              <w:t xml:space="preserve">Two apps, 10 sheets, one version of truth. Every KPI traces back to a governed Gold data product. The Agentic Analytics layer lets anyone ask questions in plain language and get answers that combine real data with document context. No more 'which number is right?' — it's the same number everywhere.</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"What if your team could ask a question like 'why did Singapore SLA drop?' and get an answer that includes both the data and the contract context?"</w:t>
      </w:r>
    </w:p>
    <w:p>
      <w:pPr>
        <w:spacing w:after="100" w:before="60"/>
      </w:pPr>
      <w:r>
        <w:rPr>
          <w:rFonts w:ascii="Inter" w:cs="Inter" w:eastAsia="Inter" w:hAnsi="Inter"/>
          <w:color w:val="454659"/>
          <w:sz w:val="20"/>
          <w:szCs w:val="20"/>
        </w:rPr>
        <w:t xml:space="preserve">Visualize operational and customer data in real-time from governed sources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give every stakeholder the same trusted numbers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let business users self-serve insights through conversational AI instead of filing dashboard requests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Two apps cover the entire supply chain: operations (internal) and delivery (customer-facing)</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Streaming sheets show live IoT data — not stale batch reports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MCG Dark Theme provides consistent, professional branding across all analytics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Agentic Analytics blends structured data with document intelligence — one question, complete answer</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Section Access ensures regional VPs see only their DCs; carrier partners see only their shipments</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DEMO SCRIPT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2026-06-12T17:37:32.126Z</dcterms:created>
  <dcterms:modified xsi:type="dcterms:W3CDTF">2026-06-12T17:37:32.126Z</dcterms:modified>
</cp:coreProperties>
</file>

<file path=docProps/custom.xml><?xml version="1.0" encoding="utf-8"?>
<Properties xmlns="http://schemas.openxmlformats.org/officeDocument/2006/custom-properties" xmlns:vt="http://schemas.openxmlformats.org/officeDocument/2006/docPropsVTypes"/>
</file>