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6580" w:sz="2" w:space="4"/>
        </w:pBdr>
        <w:spacing w:after="160" w:before="360"/>
      </w:pPr>
      <w:r>
        <w:rPr>
          <w:rFonts w:ascii="Inter" w:cs="Inter" w:eastAsia="Inter" w:hAnsi="Inter"/>
          <w:b/>
          <w:bCs/>
          <w:color w:val="19416C"/>
          <w:sz w:val="30"/>
          <w:szCs w:val="30"/>
        </w:rPr>
        <w:t xml:space="preserve">Module 9: Qlik Answers (Knowledge Base &amp; AI Assistant)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Duration</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12-15 minutes</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Checklist Phase</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Phase 7</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Nightmares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#1, #2, #4, #6, #7 (Answers references documents about each)</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Components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Qlik Answers, Knowledge Base, AI Assistant, Knowledge Mart</w:t>
            </w:r>
          </w:p>
        </w:tc>
      </w:tr>
    </w:tbl>
    <w:p>
      <w:pPr>
        <w:spacing w:after="120" w:before="280"/>
      </w:pPr>
      <w:r>
        <w:rPr>
          <w:rFonts w:ascii="Inter" w:cs="Inter" w:eastAsia="Inter" w:hAnsi="Inter"/>
          <w:b/>
          <w:bCs/>
          <w:color w:val="006580"/>
          <w:sz w:val="26"/>
          <w:szCs w:val="26"/>
        </w:rPr>
        <w:t xml:space="preserve">Overview</w:t>
      </w:r>
    </w:p>
    <w:p>
      <w:pPr>
        <w:spacing w:after="120"/>
        <w:jc w:val="left"/>
      </w:pPr>
      <w:r>
        <w:rPr>
          <w:rFonts w:ascii="Inter" w:cs="Inter" w:eastAsia="Inter" w:hAnsi="Inter"/>
          <w:b w:val="false"/>
          <w:bCs w:val="false"/>
          <w:i w:val="false"/>
          <w:iCs w:val="false"/>
          <w:color w:val="454659"/>
          <w:sz w:val="21"/>
          <w:szCs w:val="21"/>
        </w:rPr>
        <w:t xml:space="preserve">Qlik Answers provides AI-powered natural language access to MCG's 25 operational documents — SOPs, incident reports, policies, carrier contracts, and the Project CLARITY brief. The AI assistant understands context, cites sources, and connects structured data with unstructured knowledge.</w:t>
      </w:r>
    </w:p>
    <w:p>
      <w:pPr>
        <w:spacing w:after="120" w:before="280"/>
      </w:pPr>
      <w:r>
        <w:rPr>
          <w:rFonts w:ascii="Inter" w:cs="Inter" w:eastAsia="Inter" w:hAnsi="Inter"/>
          <w:b/>
          <w:bCs/>
          <w:color w:val="006580"/>
          <w:sz w:val="26"/>
          <w:szCs w:val="26"/>
        </w:rPr>
        <w:t xml:space="preserve">Prerequisites</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All 25 DOCX documents uploaded to documents/ directory</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Knowledge base created and indexed (allow 5-10 minutes for 25 documents)</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Assistant configured with conversation starters</w:t>
      </w:r>
    </w:p>
    <w:p>
      <w:pPr>
        <w:spacing w:after="120" w:before="280"/>
      </w:pPr>
      <w:r>
        <w:rPr>
          <w:rFonts w:ascii="Inter" w:cs="Inter" w:eastAsia="Inter" w:hAnsi="Inter"/>
          <w:b/>
          <w:bCs/>
          <w:color w:val="006580"/>
          <w:sz w:val="26"/>
          <w:szCs w:val="26"/>
        </w:rPr>
        <w:t xml:space="preserve">Setup</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Qlik Answers &gt; Knowledge Bases &gt; Create: "MCG Operations Knowledge Base"</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Add datasource &gt; Upload files &gt; Select all 25 .docx files from documents/</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Wait for indexing to complete (status bar shows progress)</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Create assistant: "MCG Operations Assistant"</w:t>
      </w:r>
    </w:p>
    <w:p>
      <w:pPr>
        <w:spacing w:after="80"/>
        <w:ind w:left="431"/>
      </w:pPr>
      <w:r>
        <w:rPr>
          <w:rFonts w:ascii="Inter" w:cs="Inter" w:eastAsia="Inter" w:hAnsi="Inter"/>
          <w:b/>
          <w:bCs/>
          <w:color w:val="006580"/>
          <w:sz w:val="21"/>
          <w:szCs w:val="21"/>
        </w:rPr>
        <w:t xml:space="preserve">5. </w:t>
      </w:r>
      <w:r>
        <w:rPr>
          <w:rFonts w:ascii="Inter" w:cs="Inter" w:eastAsia="Inter" w:hAnsi="Inter"/>
          <w:b w:val="false"/>
          <w:bCs w:val="false"/>
          <w:color w:val="454659"/>
          <w:sz w:val="21"/>
          <w:szCs w:val="21"/>
        </w:rPr>
        <w:t xml:space="preserve">Link to knowledge base, add 5 conversation starters</w:t>
      </w:r>
    </w:p>
    <w:p>
      <w:pPr>
        <w:spacing w:after="120" w:before="280"/>
      </w:pPr>
      <w:r>
        <w:rPr>
          <w:rFonts w:ascii="Inter" w:cs="Inter" w:eastAsia="Inter" w:hAnsi="Inter"/>
          <w:b/>
          <w:bCs/>
          <w:color w:val="006580"/>
          <w:sz w:val="26"/>
          <w:szCs w:val="26"/>
        </w:rPr>
        <w:t xml:space="preserve">Demo Methodology: Tell → Show → Tell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19416C" w:val="solid"/>
          </w:tcPr>
          <w:p>
            <w:pPr>
              <w:spacing w:after="0"/>
            </w:pPr>
            <w:r>
              <w:rPr>
                <w:sz w:val="10"/>
                <w:szCs w:val="10"/>
              </w:rPr>
              <w:t xml:space="preserve"> </w:t>
            </w:r>
          </w:p>
        </w:tc>
        <w:tc>
          <w:tcPr>
            <w:tcW w:type="pct" w:w="98%"/>
            <w:shd w:color="E3EAF3" w:val="solid"/>
            <w:tcMar>
              <w:top w:type="dxa" w:w="60"/>
              <w:left w:type="dxa" w:w="120"/>
              <w:bottom w:type="dxa" w:w="60"/>
              <w:right w:type="dxa" w:w="120"/>
            </w:tcMar>
          </w:tcPr>
          <w:p>
            <w:pPr>
              <w:spacing w:after="40"/>
            </w:pPr>
            <w:r>
              <w:rPr>
                <w:rFonts w:ascii="Inter" w:cs="Inter" w:eastAsia="Inter" w:hAnsi="Inter"/>
                <w:b/>
                <w:bCs/>
                <w:color w:val="19416C"/>
                <w:sz w:val="18"/>
                <w:szCs w:val="18"/>
              </w:rPr>
              <w:t xml:space="preserve">Limbic Opening  (Problem/Consequence)</w:t>
            </w:r>
          </w:p>
          <w:p>
            <w:pPr>
              <w:spacing w:after="0"/>
            </w:pPr>
            <w:r>
              <w:rPr>
                <w:rFonts w:ascii="Inter" w:cs="Inter" w:eastAsia="Inter" w:hAnsi="Inter"/>
                <w:i/>
                <w:iCs/>
                <w:color w:val="454659"/>
                <w:sz w:val="20"/>
                <w:szCs w:val="20"/>
              </w:rPr>
              <w:t xml:space="preserve">When the lettuce recall hit, the compliance team spent 11 days manually searching through SOPs, supplier contracts, and incident reports across 4 different systems. EU regulation requires 24-hour traceability. Imagine if they could have simply asked, 'What happened with the lettuce recall and who was the supplier?' and gotten a sourced, cited answer in 30 seconds.</w:t>
            </w:r>
          </w:p>
        </w:tc>
      </w:tr>
    </w:tbl>
    <w:p>
      <w:pPr>
        <w:spacing w:after="80" w:before="80"/>
      </w:pPr>
      <w:r>
        <w:rPr>
          <w:rFonts w:ascii="Inter" w:cs="Inter" w:eastAsia="Inter" w:hAnsi="Inter"/>
          <w:b/>
          <w:bCs/>
          <w:color w:val="10CFC9"/>
          <w:sz w:val="20"/>
          <w:szCs w:val="20"/>
        </w:rPr>
        <w:t xml:space="preserve">Ask the audience: </w:t>
      </w:r>
      <w:r>
        <w:rPr>
          <w:rFonts w:ascii="Inter" w:cs="Inter" w:eastAsia="Inter" w:hAnsi="Inter"/>
          <w:i/>
          <w:iCs/>
          <w:color w:val="454659"/>
          <w:sz w:val="20"/>
          <w:szCs w:val="20"/>
        </w:rPr>
        <w:t xml:space="preserve">"When your team needs to find information across operational documents — SOPs, contracts, policies — how long does it typically take?"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6580" w:sz="1"/>
              <w:left w:val="single" w:color="006580" w:sz="6"/>
              <w:bottom w:val="single" w:color="006580" w:sz="1"/>
              <w:right w:val="none"/>
            </w:tcBorders>
            <w:shd w:color="E0F2F5" w:val="solid"/>
            <w:tcMar>
              <w:top w:type="dxa" w:w="40"/>
              <w:left w:type="dxa" w:w="120"/>
              <w:bottom w:type="dxa" w:w="40"/>
              <w:right w:type="dxa" w:w="120"/>
            </w:tcMar>
          </w:tcPr>
          <w:p>
            <w:pPr>
              <w:spacing w:after="30"/>
            </w:pPr>
            <w:r>
              <w:rPr>
                <w:rFonts w:ascii="Inter" w:cs="Inter" w:eastAsia="Inter" w:hAnsi="Inter"/>
                <w:b/>
                <w:bCs/>
                <w:color w:val="006580"/>
                <w:sz w:val="16"/>
                <w:szCs w:val="16"/>
              </w:rPr>
              <w:t xml:space="preserve">TELL (before showing)</w:t>
            </w:r>
          </w:p>
          <w:p>
            <w:pPr>
              <w:spacing w:after="0"/>
            </w:pPr>
            <w:r>
              <w:rPr>
                <w:rFonts w:ascii="Inter" w:cs="Inter" w:eastAsia="Inter" w:hAnsi="Inter"/>
                <w:i/>
                <w:iCs/>
                <w:color w:val="454659"/>
                <w:sz w:val="18"/>
                <w:szCs w:val="18"/>
              </w:rPr>
              <w:t xml:space="preserve">I'm going to ask the AI assistant 6 real questions about MCG operations — each one pulls from specific documents, cites its sources, and connects the dots across multiple reports. Watch for the citations — every answer is traceable.</w:t>
            </w:r>
          </w:p>
        </w:tc>
      </w:tr>
    </w:tbl>
    <w:p>
      <w:pPr>
        <w:spacing w:after="120" w:before="280"/>
      </w:pPr>
      <w:r>
        <w:rPr>
          <w:rFonts w:ascii="Inter" w:cs="Inter" w:eastAsia="Inter" w:hAnsi="Inter"/>
          <w:b/>
          <w:bCs/>
          <w:color w:val="006580"/>
          <w:sz w:val="26"/>
          <w:szCs w:val="26"/>
        </w:rPr>
        <w:t xml:space="preserve">Demo Scenarios</w:t>
      </w:r>
    </w:p>
    <w:p>
      <w:pPr>
        <w:spacing w:after="100" w:before="200"/>
      </w:pPr>
      <w:r>
        <w:rPr>
          <w:rFonts w:ascii="Inter" w:cs="Inter" w:eastAsia="Inter" w:hAnsi="Inter"/>
          <w:b/>
          <w:bCs/>
          <w:color w:val="19416C"/>
          <w:sz w:val="22"/>
          <w:szCs w:val="22"/>
        </w:rPr>
        <w:t xml:space="preserve">Scenario 1: Singapore SLA Decline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Qlik Answers</w:t>
            </w:r>
          </w:p>
          <w:p>
            <w:pPr>
              <w:spacing w:after="0"/>
            </w:pPr>
            <w:r>
              <w:rPr>
                <w:rFonts w:ascii="Consolas" w:cs="Consolas" w:eastAsia="Consolas" w:hAnsi="Consolas"/>
                <w:color w:val="454659"/>
                <w:sz w:val="20"/>
                <w:szCs w:val="20"/>
              </w:rPr>
              <w:t xml:space="preserve">Why did Singapore delivery promise accuracy drop to 69%?</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References CARRIER-NV-2025 (NinjaVan AMD3 reclassification effective October 1). Explains: 5-10 kg parcels reclassified from 2-day to 3-day delivery. MCG website was not updated for 3 weeks. 14,000 customers/month affected. Also references MCG-POL-020 (Delivery Promise Policy) for the contractual obligations.</w:t>
            </w:r>
          </w:p>
        </w:tc>
      </w:tr>
    </w:tbl>
    <w:p>
      <w:pPr>
        <w:spacing w:after="120"/>
        <w:jc w:val="left"/>
      </w:pPr>
      <w:r>
        <w:rPr>
          <w:rFonts w:ascii="Inter" w:cs="Inter" w:eastAsia="Inter" w:hAnsi="Inter"/>
          <w:b w:val="false"/>
          <w:bCs w:val="false"/>
          <w:i w:val="false"/>
          <w:iCs w:val="false"/>
          <w:color w:val="454659"/>
          <w:sz w:val="21"/>
          <w:szCs w:val="21"/>
        </w:rPr>
        <w:t xml:space="preserve">Follow-up: 'What should we do about it?'</w:t>
      </w:r>
    </w:p>
    <w:p>
      <w:pPr>
        <w:spacing w:after="100" w:before="200"/>
      </w:pPr>
      <w:r>
        <w:rPr>
          <w:rFonts w:ascii="Inter" w:cs="Inter" w:eastAsia="Inter" w:hAnsi="Inter"/>
          <w:b/>
          <w:bCs/>
          <w:color w:val="19416C"/>
          <w:sz w:val="22"/>
          <w:szCs w:val="22"/>
        </w:rPr>
        <w:t xml:space="preserve">Scenario 2: Rotterdam Pipeline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Qlik Answers</w:t>
            </w:r>
          </w:p>
          <w:p>
            <w:pPr>
              <w:spacing w:after="0"/>
            </w:pPr>
            <w:r>
              <w:rPr>
                <w:rFonts w:ascii="Consolas" w:cs="Consolas" w:eastAsia="Consolas" w:hAnsi="Consolas"/>
                <w:color w:val="454659"/>
                <w:sz w:val="20"/>
                <w:szCs w:val="20"/>
              </w:rPr>
              <w:t xml:space="preserve">What happened at Rotterdam DC in September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References INC-2025-04872: WMS-to-SAP CDC sync stopped for 72 hours due to expired TLS certificate. Created 847 phantom inventory units across 143 SKUs. Cost: EUR 30,500 in emergency transfers. References TRN-2025-001 for the remediation training guide.</w:t>
            </w:r>
          </w:p>
        </w:tc>
      </w:tr>
    </w:tbl>
    <w:p>
      <w:pPr>
        <w:spacing w:after="120"/>
        <w:jc w:val="left"/>
      </w:pPr>
      <w:r>
        <w:rPr>
          <w:rFonts w:ascii="Inter" w:cs="Inter" w:eastAsia="Inter" w:hAnsi="Inter"/>
          <w:b w:val="false"/>
          <w:bCs w:val="false"/>
          <w:i w:val="false"/>
          <w:iCs w:val="false"/>
          <w:color w:val="454659"/>
          <w:sz w:val="21"/>
          <w:szCs w:val="21"/>
        </w:rPr>
        <w:t xml:space="preserve">Follow-up: 'How are we preventing this from happening again?'</w:t>
      </w:r>
    </w:p>
    <w:p>
      <w:pPr>
        <w:spacing w:after="100" w:before="200"/>
      </w:pPr>
      <w:r>
        <w:rPr>
          <w:rFonts w:ascii="Inter" w:cs="Inter" w:eastAsia="Inter" w:hAnsi="Inter"/>
          <w:b/>
          <w:bCs/>
          <w:color w:val="19416C"/>
          <w:sz w:val="22"/>
          <w:szCs w:val="22"/>
        </w:rPr>
        <w:t xml:space="preserve">Scenario 3: Lettuce Recall Investigation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Qlik Answers</w:t>
            </w:r>
          </w:p>
          <w:p>
            <w:pPr>
              <w:spacing w:after="0"/>
            </w:pPr>
            <w:r>
              <w:rPr>
                <w:rFonts w:ascii="Consolas" w:cs="Consolas" w:eastAsia="Consolas" w:hAnsi="Consolas"/>
                <w:color w:val="454659"/>
                <w:sz w:val="20"/>
                <w:szCs w:val="20"/>
              </w:rPr>
              <w:t xml:space="preserve">How long did the lettuce recall take and what was the root cause?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References RCL-2025-003: Listeria detected in organic butter lettuce from backup farm FARM-NL-0042. Full traceability took 11 days across 4 disconnected systems. EU regulation requires 24 hours. Affected 210 stores. NVWA citation NVWA-2025-CIT-04412 issued with 5 findings.</w:t>
            </w:r>
          </w:p>
        </w:tc>
      </w:tr>
    </w:tbl>
    <w:p>
      <w:pPr>
        <w:spacing w:after="100" w:before="200"/>
      </w:pPr>
      <w:r>
        <w:rPr>
          <w:rFonts w:ascii="Inter" w:cs="Inter" w:eastAsia="Inter" w:hAnsi="Inter"/>
          <w:b/>
          <w:bCs/>
          <w:color w:val="19416C"/>
          <w:sz w:val="22"/>
          <w:szCs w:val="22"/>
        </w:rPr>
        <w:t xml:space="preserve">Scenario 4: Cold Chain Spoilage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Qlik Answers</w:t>
            </w:r>
          </w:p>
          <w:p>
            <w:pPr>
              <w:spacing w:after="0"/>
            </w:pPr>
            <w:r>
              <w:rPr>
                <w:rFonts w:ascii="Consolas" w:cs="Consolas" w:eastAsia="Consolas" w:hAnsi="Consolas"/>
                <w:color w:val="454659"/>
                <w:sz w:val="20"/>
                <w:szCs w:val="20"/>
              </w:rPr>
              <w:t xml:space="preserve">What caused the $2.48M spoilage on the Sao Paulo-Buenos Aires route?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References INC-2025-05102: TransFrio replaced 6 trucks with new Thermo King X4 7500 refrigeration units. Drivers were not retrained on the new startup procedure (requires pressing and holding START for 3 seconds). Temperature exceedance rate spiked from 2.1% to 8.8%. References TRN-2025-002 for the correct procedure.</w:t>
            </w:r>
          </w:p>
        </w:tc>
      </w:tr>
    </w:tbl>
    <w:p>
      <w:pPr>
        <w:spacing w:after="120"/>
        <w:jc w:val="left"/>
      </w:pPr>
      <w:r>
        <w:rPr>
          <w:rFonts w:ascii="Inter" w:cs="Inter" w:eastAsia="Inter" w:hAnsi="Inter"/>
          <w:b w:val="false"/>
          <w:bCs w:val="false"/>
          <w:i w:val="false"/>
          <w:iCs w:val="false"/>
          <w:color w:val="454659"/>
          <w:sz w:val="21"/>
          <w:szCs w:val="21"/>
        </w:rPr>
        <w:t xml:space="preserve">Follow-up: 'What is the correct startup procedure for the Thermo King X4 7500?'</w:t>
      </w:r>
    </w:p>
    <w:p>
      <w:pPr>
        <w:spacing w:after="100" w:before="200"/>
      </w:pPr>
      <w:r>
        <w:rPr>
          <w:rFonts w:ascii="Inter" w:cs="Inter" w:eastAsia="Inter" w:hAnsi="Inter"/>
          <w:b/>
          <w:bCs/>
          <w:color w:val="19416C"/>
          <w:sz w:val="22"/>
          <w:szCs w:val="22"/>
        </w:rPr>
        <w:t xml:space="preserve">Scenario 5: WISMO Call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Qlik Answers</w:t>
            </w:r>
          </w:p>
          <w:p>
            <w:pPr>
              <w:spacing w:after="0"/>
            </w:pPr>
            <w:r>
              <w:rPr>
                <w:rFonts w:ascii="Consolas" w:cs="Consolas" w:eastAsia="Consolas" w:hAnsi="Consolas"/>
                <w:color w:val="454659"/>
                <w:sz w:val="20"/>
                <w:szCs w:val="20"/>
              </w:rPr>
              <w:t xml:space="preserve">What is the procedure for handling a Where Is My Order call?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References SOP-CS-001: 4-step WISMO procedure. Step 1: Verify customer identity. Step 2: Check carrier tracking system. Step 3: Provide estimated delivery window. Step 4: Escalate if delivery is 48+ hours overdue. Cross-references carrier contact information.</w:t>
            </w:r>
          </w:p>
        </w:tc>
      </w:tr>
    </w:tbl>
    <w:p>
      <w:pPr>
        <w:spacing w:after="100" w:before="200"/>
      </w:pPr>
      <w:r>
        <w:rPr>
          <w:rFonts w:ascii="Inter" w:cs="Inter" w:eastAsia="Inter" w:hAnsi="Inter"/>
          <w:b/>
          <w:bCs/>
          <w:color w:val="19416C"/>
          <w:sz w:val="22"/>
          <w:szCs w:val="22"/>
        </w:rPr>
        <w:t xml:space="preserve">Scenario 6: Project CLARITY ROI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Qlik Answers</w:t>
            </w:r>
          </w:p>
          <w:p>
            <w:pPr>
              <w:spacing w:after="0"/>
            </w:pPr>
            <w:r>
              <w:rPr>
                <w:rFonts w:ascii="Consolas" w:cs="Consolas" w:eastAsia="Consolas" w:hAnsi="Consolas"/>
                <w:color w:val="454659"/>
                <w:sz w:val="20"/>
                <w:szCs w:val="20"/>
              </w:rPr>
              <w:t xml:space="preserve">What is Project CLARITY and what is the expected return on investment?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References PROJ-CLARITY-2025: $12.4M Qlik platform investment. Conservative annual benefit: $52.7M. 3-year ROI: 952%. Covers all 7 data quality nightmares. Phase 1 (Integration Foundation) starts Q1 2026. Each nightmare has a specific remediation workstream with cost savings quantified.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9845" w:sz="1"/>
              <w:left w:val="single" w:color="009845" w:sz="6"/>
              <w:bottom w:val="single" w:color="009845" w:sz="1"/>
              <w:right w:val="none"/>
            </w:tcBorders>
            <w:shd w:color="E0F5EA" w:val="solid"/>
            <w:tcMar>
              <w:top w:type="dxa" w:w="40"/>
              <w:left w:type="dxa" w:w="120"/>
              <w:bottom w:type="dxa" w:w="40"/>
              <w:right w:type="dxa" w:w="120"/>
            </w:tcMar>
          </w:tcPr>
          <w:p>
            <w:pPr>
              <w:spacing w:after="30"/>
            </w:pPr>
            <w:r>
              <w:rPr>
                <w:rFonts w:ascii="Inter" w:cs="Inter" w:eastAsia="Inter" w:hAnsi="Inter"/>
                <w:b/>
                <w:bCs/>
                <w:color w:val="009845"/>
                <w:sz w:val="16"/>
                <w:szCs w:val="16"/>
              </w:rPr>
              <w:t xml:space="preserve">TELL (after showing)</w:t>
            </w:r>
          </w:p>
          <w:p>
            <w:pPr>
              <w:spacing w:after="0"/>
            </w:pPr>
            <w:r>
              <w:rPr>
                <w:rFonts w:ascii="Inter" w:cs="Inter" w:eastAsia="Inter" w:hAnsi="Inter"/>
                <w:i/>
                <w:iCs/>
                <w:color w:val="454659"/>
                <w:sz w:val="18"/>
                <w:szCs w:val="18"/>
              </w:rPr>
              <w:t xml:space="preserve">Six questions, six instant answers, all sourced and cited from MCG's actual operational documents. The lettuce recall investigation that took 11 days? Qlik Answers gives you the supplier, the incident ID, the NVWA findings, and the remediation steps in 30 seconds. And it connects structured data with document intelligence for complete answers.</w:t>
            </w:r>
          </w:p>
        </w:tc>
      </w:tr>
    </w:tbl>
    <w:p>
      <w:pPr>
        <w:spacing w:after="80" w:before="80"/>
      </w:pPr>
      <w:r>
        <w:rPr>
          <w:rFonts w:ascii="Inter" w:cs="Inter" w:eastAsia="Inter" w:hAnsi="Inter"/>
          <w:b/>
          <w:bCs/>
          <w:color w:val="10CFC9"/>
          <w:sz w:val="20"/>
          <w:szCs w:val="20"/>
        </w:rPr>
        <w:t xml:space="preserve">Ask the audience: </w:t>
      </w:r>
      <w:r>
        <w:rPr>
          <w:rFonts w:ascii="Inter" w:cs="Inter" w:eastAsia="Inter" w:hAnsi="Inter"/>
          <w:i/>
          <w:iCs/>
          <w:color w:val="454659"/>
          <w:sz w:val="20"/>
          <w:szCs w:val="20"/>
        </w:rPr>
        <w:t xml:space="preserve">"Which of those scenarios — the recall investigation, the carrier SLA issue, or the cold chain spoilage — is closest to a situation your team has faced?"</w:t>
      </w:r>
    </w:p>
    <w:p>
      <w:pPr>
        <w:spacing w:after="100" w:before="60"/>
      </w:pPr>
      <w:r>
        <w:rPr>
          <w:rFonts w:ascii="Inter" w:cs="Inter" w:eastAsia="Inter" w:hAnsi="Inter"/>
          <w:color w:val="454659"/>
          <w:sz w:val="20"/>
          <w:szCs w:val="20"/>
        </w:rPr>
        <w:t xml:space="preserve">Ask natural language questions across all operational documents</w:t>
      </w:r>
      <w:r>
        <w:rPr>
          <w:rFonts w:ascii="Inter" w:cs="Inter" w:eastAsia="Inter" w:hAnsi="Inter"/>
          <w:b/>
          <w:bCs/>
          <w:color w:val="009845"/>
          <w:sz w:val="20"/>
          <w:szCs w:val="20"/>
        </w:rPr>
        <w:t xml:space="preserve">  →  so you can  </w:t>
      </w:r>
      <w:r>
        <w:rPr>
          <w:rFonts w:ascii="Inter" w:cs="Inter" w:eastAsia="Inter" w:hAnsi="Inter"/>
          <w:color w:val="454659"/>
          <w:sz w:val="20"/>
          <w:szCs w:val="20"/>
        </w:rPr>
        <w:t xml:space="preserve">get cited, traceable answers in seconds instead of days</w:t>
      </w:r>
      <w:r>
        <w:rPr>
          <w:rFonts w:ascii="Inter" w:cs="Inter" w:eastAsia="Inter" w:hAnsi="Inter"/>
          <w:b/>
          <w:bCs/>
          <w:color w:val="009845"/>
          <w:sz w:val="20"/>
          <w:szCs w:val="20"/>
        </w:rPr>
        <w:t xml:space="preserve">  →  so you can  </w:t>
      </w:r>
      <w:r>
        <w:rPr>
          <w:rFonts w:ascii="Inter" w:cs="Inter" w:eastAsia="Inter" w:hAnsi="Inter"/>
          <w:color w:val="454659"/>
          <w:sz w:val="20"/>
          <w:szCs w:val="20"/>
        </w:rPr>
        <w:t xml:space="preserve">empower every team member to access institutional knowledge without being an expert</w:t>
      </w:r>
    </w:p>
    <w:p>
      <w:pPr>
        <w:spacing w:after="120" w:before="280"/>
      </w:pPr>
      <w:r>
        <w:rPr>
          <w:rFonts w:ascii="Inter" w:cs="Inter" w:eastAsia="Inter" w:hAnsi="Inter"/>
          <w:b/>
          <w:bCs/>
          <w:color w:val="006580"/>
          <w:sz w:val="26"/>
          <w:szCs w:val="26"/>
        </w:rPr>
        <w:t xml:space="preserve">Talking Points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Qlik Answers is grounded in MCG's actual documents — not generic AI hallucinations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Every answer cites specific documents with reference IDs (INC-*, SOP-*, RCL-*)</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Follow-up questions maintain context — the assistant remembers what you were asking about</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Knowledge Mart keeps Answers grounded in fresh data — not stale snapshots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Agentic Analytics combines structured data (from Qlik engine) with document intelligence (from Answers) in a single conversational interface</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845" w:sz="4" w:space="4"/>
      </w:pBdr>
      <w:spacing w:before="0"/>
    </w:pPr>
    <w:r>
      <w:rPr>
        <w:sz w:val="4"/>
        <w:szCs w:val="4"/>
      </w:rPr>
      <w:t xml:space="preserve"/>
    </w:r>
  </w:p>
  <w:p>
    <w:pPr>
      <w:spacing w:after="0" w:before="0"/>
      <w:jc w:val="center"/>
    </w:pPr>
    <w:r>
      <w:rPr>
        <w:rFonts w:ascii="Inter" w:cs="Inter" w:eastAsia="Inter" w:hAnsi="Inter"/>
        <w:color w:val="454659"/>
        <w:sz w:val="14"/>
        <w:szCs w:val="14"/>
      </w:rPr>
      <w:t xml:space="preserve">Meridian Commerce Group  •  </w:t>
    </w:r>
    <w:r>
      <w:rPr>
        <w:rFonts w:ascii="Inter" w:cs="Inter" w:eastAsia="Inter" w:hAnsi="Inter"/>
        <w:color w:val="454659"/>
        <w:sz w:val="14"/>
        <w:szCs w:val="14"/>
      </w:rPr>
      <w:t xml:space="preserve">Weena 505, 3013 AL Rotterdam, Netherlands</w:t>
    </w:r>
  </w:p>
  <w:p>
    <w:pPr>
      <w:spacing w:after="0" w:before="0"/>
      <w:jc w:val="center"/>
    </w:pPr>
    <w:r>
      <w:rPr>
        <w:rFonts w:ascii="Inter" w:cs="Inter" w:eastAsia="Inter" w:hAnsi="Inter"/>
        <w:color w:val="454659"/>
        <w:sz w:val="14"/>
        <w:szCs w:val="14"/>
      </w:rPr>
      <w:t xml:space="preserve">+31 10 798 4000  •  www.meridiancommerce.com  •  info@meridiancommerce.com</w:t>
    </w:r>
  </w:p>
  <w:p>
    <w:pPr>
      <w:spacing w:after="0" w:before="40"/>
      <w:jc w:val="center"/>
    </w:pPr>
    <w:r>
      <w:rPr>
        <w:rFonts w:ascii="Inter" w:cs="Inter" w:eastAsia="Inter" w:hAnsi="Inter"/>
        <w:b/>
        <w:bCs/>
        <w:color w:val="009845"/>
        <w:sz w:val="13"/>
        <w:szCs w:val="13"/>
      </w:rPr>
      <w:t xml:space="preserve">CONFIDENTIAL — </w:t>
    </w:r>
    <w:r>
      <w:rPr>
        <w:rFonts w:ascii="Inter" w:cs="Inter" w:eastAsia="Inter" w:hAnsi="Inter"/>
        <w:color w:val="454659"/>
        <w:sz w:val="13"/>
        <w:szCs w:val="13"/>
      </w:rPr>
      <w:t xml:space="preserve">Page </w:t>
    </w:r>
    <w:r>
      <w:rPr>
        <w:rFonts w:ascii="Inter" w:cs="Inter" w:eastAsia="Inter" w:hAnsi="Inter"/>
        <w:color w:val="45465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76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33375"/>
                  </a:xfrm>
                  <a:prstGeom prst="rect">
                    <a:avLst/>
                  </a:prstGeom>
                </pic:spPr>
              </pic:pic>
            </a:graphicData>
          </a:graphic>
        </wp:inline>
      </w:drawing>
    </w:r>
    <w:r>
      <w:rPr>
        <w:rFonts w:ascii="Inter" w:cs="Inter" w:eastAsia="Inter" w:hAnsi="Inter"/>
        <w:sz w:val="20"/>
        <w:szCs w:val="20"/>
      </w:rPr>
      <w:t xml:space="preserve">   </w:t>
    </w:r>
    <w:r>
      <w:rPr>
        <w:rFonts w:ascii="Inter" w:cs="Inter" w:eastAsia="Inter" w:hAnsi="Inter"/>
        <w:b/>
        <w:bCs/>
        <w:color w:val="19416C"/>
        <w:sz w:val="26"/>
        <w:szCs w:val="26"/>
      </w:rPr>
      <w:t xml:space="preserve">MERIDIAN</w:t>
    </w:r>
    <w:r>
      <w:rPr>
        <w:rFonts w:ascii="Inter" w:cs="Inter" w:eastAsia="Inter" w:hAnsi="Inter"/>
        <w:b w:val="false"/>
        <w:bCs w:val="false"/>
        <w:color w:val="19416C"/>
        <w:sz w:val="26"/>
        <w:szCs w:val="26"/>
      </w:rPr>
      <w:t xml:space="preserve"> COMMERCE </w:t>
    </w:r>
    <w:r>
      <w:rPr>
        <w:rFonts w:ascii="Inter" w:cs="Inter" w:eastAsia="Inter" w:hAnsi="Inter"/>
        <w:b/>
        <w:bCs/>
        <w:color w:val="009845"/>
        <w:sz w:val="26"/>
        <w:szCs w:val="26"/>
      </w:rPr>
      <w:t xml:space="preserve">GROUP</w:t>
    </w:r>
  </w:p>
  <w:p>
    <w:pPr>
      <w:spacing w:after="0"/>
    </w:pPr>
    <w:r>
      <w:rPr>
        <w:rFonts w:ascii="Inter" w:cs="Inter" w:eastAsia="Inter" w:hAnsi="Inter"/>
        <w:i/>
        <w:iCs/>
        <w:color w:val="454659"/>
        <w:sz w:val="16"/>
        <w:szCs w:val="16"/>
      </w:rPr>
      <w:t xml:space="preserve">The neighborhood store with global reach</w:t>
    </w:r>
  </w:p>
  <w:p>
    <w:pPr>
      <w:pBdr>
        <w:bottom w:val="single" w:color="009845" w:sz="8" w:space="4"/>
      </w:pBdr>
      <w:spacing w:after="0"/>
    </w:pPr>
    <w:r>
      <w:rPr>
        <w:sz w:val="4"/>
        <w:szCs w:val="4"/>
      </w:rPr>
      <w:t xml:space="preserve"/>
    </w:r>
  </w:p>
  <w:p>
    <w:pPr>
      <w:spacing w:after="0" w:before="60"/>
      <w:jc w:val="right"/>
    </w:pPr>
    <w:r>
      <w:rPr>
        <w:rFonts w:ascii="Inter" w:cs="Inter" w:eastAsia="Inter" w:hAnsi="Inter"/>
        <w:b/>
        <w:bCs/>
        <w:caps/>
        <w:color w:val="009845"/>
        <w:sz w:val="18"/>
        <w:szCs w:val="18"/>
      </w:rPr>
      <w:t xml:space="preserve">DEMO SCRIPT — Module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cs="Inter" w:eastAsia="Inter" w:hAnsi="Inter"/>
        <w:color w:val="454659"/>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Inter" w:cs="Inter" w:eastAsia="Inter" w:hAnsi="Inter"/>
      <w:b/>
      <w:bCs/>
      <w:color w:val="19416C"/>
      <w:sz w:val="32"/>
      <w:szCs w:val="32"/>
    </w:rPr>
  </w:style>
  <w:style w:type="paragraph" w:styleId="Heading2">
    <w:name w:val="Heading 2"/>
    <w:basedOn w:val="Normal"/>
    <w:next w:val="Normal"/>
    <w:qFormat/>
    <w:pPr>
      <w:spacing w:after="160" w:before="300"/>
    </w:pPr>
    <w:rPr>
      <w:rFonts w:ascii="Inter" w:cs="Inter" w:eastAsia="Inter" w:hAnsi="Inter"/>
      <w:b/>
      <w:bCs/>
      <w:color w:val="006580"/>
      <w:sz w:val="26"/>
      <w:szCs w:val="26"/>
    </w:rPr>
  </w:style>
  <w:style w:type="paragraph" w:styleId="Heading3">
    <w:name w:val="Heading 3"/>
    <w:basedOn w:val="Normal"/>
    <w:next w:val="Normal"/>
    <w:qFormat/>
    <w:pPr>
      <w:spacing w:after="120" w:before="240"/>
    </w:pPr>
    <w:rPr>
      <w:rFonts w:ascii="Inter" w:cs="Inter" w:eastAsia="Inter" w:hAnsi="Inter"/>
      <w:b/>
      <w:bCs/>
      <w:color w:val="19416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ubhead"/>
    <w:qFormat/>
    <w:rsid w:val="00437EFB"/>
    <w:rPr>
      <w:rFonts w:ascii="Inter" w:eastAsiaTheme="minorEastAsia" w:hAnsi="Inter"/>
      <w:color w:val="009845" w:themeColor="accent1"/>
    </w:rPr>
  </w:style>
  <w:style w:type="paragraph" w:styleId="Heading2">
    <w:name w:val="heading 2"/>
    <w:basedOn w:val="BodyP"/>
    <w:next w:val="Normal"/>
    <w:link w:val="Heading2Char"/>
    <w:uiPriority w:val="9"/>
    <w:unhideWhenUsed/>
    <w:qFormat/>
    <w:rsid w:val="00CF335B"/>
    <w:pPr>
      <w:spacing w:before="360" w:after="100" w:afterAutospacing="1" w:line="240" w:lineRule="auto"/>
      <w:outlineLvl w:val="1"/>
    </w:pPr>
    <w:rPr>
      <w:b/>
      <w:bCs/>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5D2"/>
    <w:pPr>
      <w:tabs>
        <w:tab w:val="center" w:pos="4680"/>
        <w:tab w:val="right" w:pos="9360"/>
      </w:tabs>
    </w:pPr>
  </w:style>
  <w:style w:type="character" w:customStyle="1" w:styleId="HeaderChar">
    <w:name w:val="Header Char"/>
    <w:basedOn w:val="DefaultParagraphFont"/>
    <w:link w:val="Header"/>
    <w:uiPriority w:val="99"/>
    <w:rsid w:val="004135D2"/>
    <w:rPr>
      <w:rFonts w:eastAsiaTheme="minorEastAsia"/>
    </w:rPr>
  </w:style>
  <w:style w:type="paragraph" w:styleId="Footer">
    <w:name w:val="footer"/>
    <w:basedOn w:val="Normal"/>
    <w:link w:val="FooterChar"/>
    <w:uiPriority w:val="99"/>
    <w:unhideWhenUsed/>
    <w:rsid w:val="004135D2"/>
    <w:pPr>
      <w:tabs>
        <w:tab w:val="center" w:pos="4680"/>
        <w:tab w:val="right" w:pos="9360"/>
      </w:tabs>
    </w:pPr>
  </w:style>
  <w:style w:type="character" w:customStyle="1" w:styleId="FooterChar">
    <w:name w:val="Footer Char"/>
    <w:basedOn w:val="DefaultParagraphFont"/>
    <w:link w:val="Footer"/>
    <w:uiPriority w:val="99"/>
    <w:rsid w:val="004135D2"/>
    <w:rPr>
      <w:rFonts w:eastAsiaTheme="minorEastAsia"/>
    </w:rPr>
  </w:style>
  <w:style w:type="paragraph" w:customStyle="1" w:styleId="Sectiontype">
    <w:name w:val="Section type"/>
    <w:basedOn w:val="Normal"/>
    <w:qFormat/>
    <w:rsid w:val="00E52BED"/>
    <w:pPr>
      <w:tabs>
        <w:tab w:val="right" w:pos="10080"/>
      </w:tabs>
      <w:suppressAutoHyphens/>
      <w:autoSpaceDE w:val="0"/>
      <w:autoSpaceDN w:val="0"/>
      <w:adjustRightInd w:val="0"/>
      <w:spacing w:before="600" w:after="240" w:line="480" w:lineRule="auto"/>
      <w:textAlignment w:val="center"/>
    </w:pPr>
    <w:rPr>
      <w:rFonts w:ascii="Arial" w:eastAsiaTheme="minorHAnsi" w:hAnsi="Arial" w:cs="Source Sans Pro Light"/>
      <w:b/>
      <w:noProof/>
      <w:color w:val="FFFFFF" w:themeColor="background1"/>
      <w:spacing w:val="40"/>
      <w:kern w:val="0"/>
      <w:sz w:val="20"/>
      <w:szCs w:val="20"/>
      <w14:ligatures w14:val="none"/>
    </w:rPr>
  </w:style>
  <w:style w:type="paragraph" w:styleId="TOC1">
    <w:name w:val="toc 1"/>
    <w:basedOn w:val="Normal"/>
    <w:next w:val="Normal"/>
    <w:autoRedefine/>
    <w:uiPriority w:val="39"/>
    <w:unhideWhenUsed/>
    <w:rsid w:val="00B41EC6"/>
    <w:pPr>
      <w:tabs>
        <w:tab w:val="right" w:pos="10080"/>
      </w:tabs>
      <w:suppressAutoHyphens/>
      <w:autoSpaceDE w:val="0"/>
      <w:autoSpaceDN w:val="0"/>
      <w:adjustRightInd w:val="0"/>
      <w:spacing w:before="240" w:line="276" w:lineRule="auto"/>
      <w:textAlignment w:val="center"/>
    </w:pPr>
    <w:rPr>
      <w:rFonts w:eastAsiaTheme="minorHAnsi" w:cs="Source Sans Pro Light"/>
      <w:color w:val="54565A"/>
      <w:kern w:val="0"/>
      <w:sz w:val="28"/>
      <w:szCs w:val="36"/>
      <w:u w:val="single"/>
      <w14:ligatures w14:val="none"/>
    </w:rPr>
  </w:style>
  <w:style w:type="character" w:styleId="PageNumber">
    <w:name w:val="page number"/>
    <w:basedOn w:val="DefaultParagraphFont"/>
    <w:uiPriority w:val="99"/>
    <w:semiHidden/>
    <w:unhideWhenUsed/>
    <w:rsid w:val="00003DD4"/>
  </w:style>
  <w:style w:type="paragraph" w:customStyle="1" w:styleId="BodyP">
    <w:name w:val="Body P"/>
    <w:basedOn w:val="Normal"/>
    <w:qFormat/>
    <w:rsid w:val="00DF103C"/>
    <w:pPr>
      <w:suppressAutoHyphens/>
      <w:autoSpaceDE w:val="0"/>
      <w:autoSpaceDN w:val="0"/>
      <w:adjustRightInd w:val="0"/>
      <w:spacing w:before="200" w:after="240" w:line="360" w:lineRule="auto"/>
      <w:textAlignment w:val="center"/>
    </w:pPr>
    <w:rPr>
      <w:rFonts w:eastAsiaTheme="minorHAnsi" w:cs="Source Sans Pro"/>
      <w:color w:val="454659" w:themeColor="text1"/>
      <w:kern w:val="0"/>
      <w:sz w:val="21"/>
      <w:szCs w:val="21"/>
      <w14:ligatures w14:val="none"/>
    </w:rPr>
  </w:style>
  <w:style w:type="paragraph" w:customStyle="1" w:styleId="Bullets1">
    <w:name w:val="Bullets 1"/>
    <w:basedOn w:val="BodyP"/>
    <w:qFormat/>
    <w:rsid w:val="00DF103C"/>
    <w:pPr>
      <w:numPr>
        <w:numId w:val="1"/>
      </w:numPr>
      <w:spacing w:after="120"/>
    </w:pPr>
    <w:rPr>
      <w:szCs w:val="22"/>
    </w:rPr>
  </w:style>
  <w:style w:type="character" w:customStyle="1" w:styleId="normaltextrun">
    <w:name w:val="normaltextrun"/>
    <w:basedOn w:val="DefaultParagraphFont"/>
    <w:rsid w:val="00A72D33"/>
  </w:style>
  <w:style w:type="paragraph" w:customStyle="1" w:styleId="Intro">
    <w:name w:val="Intro"/>
    <w:basedOn w:val="Normal"/>
    <w:qFormat/>
    <w:rsid w:val="00DF103C"/>
    <w:pPr>
      <w:suppressAutoHyphens/>
      <w:autoSpaceDE w:val="0"/>
      <w:autoSpaceDN w:val="0"/>
      <w:adjustRightInd w:val="0"/>
      <w:spacing w:after="120" w:line="360" w:lineRule="auto"/>
      <w:textAlignment w:val="center"/>
    </w:pPr>
    <w:rPr>
      <w:rFonts w:eastAsiaTheme="minorHAnsi" w:cs="Times New Roman (Body CS)"/>
      <w:b/>
      <w:bCs/>
      <w:kern w:val="0"/>
      <w:sz w:val="36"/>
      <w:szCs w:val="36"/>
      <w14:ligatures w14:val="none"/>
    </w:rPr>
  </w:style>
  <w:style w:type="paragraph" w:styleId="ListParagraph">
    <w:name w:val="List Paragraph"/>
    <w:basedOn w:val="Normal"/>
    <w:uiPriority w:val="34"/>
    <w:qFormat/>
    <w:rsid w:val="00703498"/>
    <w:pPr>
      <w:ind w:left="720"/>
      <w:contextualSpacing/>
    </w:pPr>
  </w:style>
  <w:style w:type="table" w:styleId="TableGrid">
    <w:name w:val="Table Grid"/>
    <w:basedOn w:val="TableNormal"/>
    <w:uiPriority w:val="59"/>
    <w:rsid w:val="007E4CE3"/>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r">
    <w:name w:val="spacer"/>
    <w:basedOn w:val="Normal"/>
    <w:uiPriority w:val="99"/>
    <w:qFormat/>
    <w:rsid w:val="007E4CE3"/>
    <w:pPr>
      <w:tabs>
        <w:tab w:val="center" w:pos="4680"/>
        <w:tab w:val="right" w:pos="9360"/>
      </w:tabs>
    </w:pPr>
    <w:rPr>
      <w:rFonts w:eastAsiaTheme="minorHAnsi"/>
      <w:color w:val="454659" w:themeColor="text1"/>
      <w:kern w:val="0"/>
      <w:sz w:val="2"/>
      <w:szCs w:val="2"/>
      <w14:ligatures w14:val="none"/>
    </w:rPr>
  </w:style>
  <w:style w:type="paragraph" w:customStyle="1" w:styleId="SidebarBody">
    <w:name w:val="Sidebar Body"/>
    <w:basedOn w:val="Normal"/>
    <w:link w:val="SidebarBodyChar"/>
    <w:qFormat/>
    <w:rsid w:val="007E4CE3"/>
    <w:pPr>
      <w:framePr w:hSpace="180" w:wrap="around" w:vAnchor="text" w:hAnchor="text" w:x="6840" w:y="1"/>
      <w:spacing w:after="120" w:line="240" w:lineRule="atLeast"/>
      <w:ind w:left="288" w:right="58"/>
      <w:suppressOverlap/>
    </w:pPr>
    <w:rPr>
      <w:rFonts w:eastAsiaTheme="minorHAnsi"/>
      <w:color w:val="93579C" w:themeColor="accent6"/>
      <w:kern w:val="0"/>
      <w:sz w:val="18"/>
      <w:szCs w:val="20"/>
      <w14:ligatures w14:val="none"/>
    </w:rPr>
  </w:style>
  <w:style w:type="character" w:customStyle="1" w:styleId="SidebarBodyChar">
    <w:name w:val="Sidebar Body Char"/>
    <w:basedOn w:val="DefaultParagraphFont"/>
    <w:link w:val="SidebarBody"/>
    <w:rsid w:val="007E4CE3"/>
    <w:rPr>
      <w:color w:val="93579C" w:themeColor="accent6"/>
      <w:kern w:val="0"/>
      <w:sz w:val="18"/>
      <w:szCs w:val="20"/>
      <w14:ligatures w14:val="none"/>
    </w:rPr>
  </w:style>
  <w:style w:type="paragraph" w:customStyle="1" w:styleId="SidebarHeading1">
    <w:name w:val="Sidebar Heading 1"/>
    <w:basedOn w:val="SidebarBody"/>
    <w:next w:val="SidebarBody"/>
    <w:link w:val="SidebarHeading1Char"/>
    <w:qFormat/>
    <w:rsid w:val="007E4CE3"/>
    <w:pPr>
      <w:framePr w:wrap="around"/>
      <w:spacing w:before="120" w:after="240"/>
    </w:pPr>
    <w:rPr>
      <w:rFonts w:cstheme="minorHAnsi"/>
      <w:b/>
      <w:sz w:val="24"/>
      <w:szCs w:val="24"/>
    </w:rPr>
  </w:style>
  <w:style w:type="character" w:customStyle="1" w:styleId="SidebarHeading1Char">
    <w:name w:val="Sidebar Heading 1 Char"/>
    <w:basedOn w:val="DefaultParagraphFont"/>
    <w:link w:val="SidebarHeading1"/>
    <w:rsid w:val="007E4CE3"/>
    <w:rPr>
      <w:rFonts w:cstheme="minorHAnsi"/>
      <w:b/>
      <w:color w:val="93579C" w:themeColor="accent6"/>
      <w:kern w:val="0"/>
      <w14:ligatures w14:val="none"/>
    </w:rPr>
  </w:style>
  <w:style w:type="character" w:customStyle="1" w:styleId="Heading2Char">
    <w:name w:val="Heading 2 Char"/>
    <w:basedOn w:val="DefaultParagraphFont"/>
    <w:link w:val="Heading2"/>
    <w:uiPriority w:val="9"/>
    <w:rsid w:val="00CF335B"/>
    <w:rPr>
      <w:rFonts w:ascii="Arial" w:hAnsi="Arial" w:cs="Source Sans Pro"/>
      <w:b/>
      <w:bCs/>
      <w:color w:val="FFFFFF" w:themeColor="background1"/>
      <w:kern w:val="0"/>
      <w:sz w:val="22"/>
      <w:szCs w:val="22"/>
      <w14:ligatures w14:val="none"/>
    </w:rPr>
  </w:style>
  <w:style w:type="paragraph" w:customStyle="1" w:styleId="SidebarListBullet">
    <w:name w:val="Sidebar List Bullet"/>
    <w:basedOn w:val="Normal"/>
    <w:next w:val="Normal"/>
    <w:link w:val="SidebarListBulletChar"/>
    <w:qFormat/>
    <w:rsid w:val="000C317D"/>
    <w:pPr>
      <w:framePr w:hSpace="180" w:wrap="around" w:vAnchor="text" w:hAnchor="text" w:x="6840" w:y="1"/>
      <w:numPr>
        <w:numId w:val="3"/>
      </w:numPr>
      <w:spacing w:before="80" w:after="80" w:line="200" w:lineRule="atLeast"/>
      <w:ind w:left="540" w:hanging="180"/>
      <w:contextualSpacing/>
      <w:suppressOverlap/>
    </w:pPr>
    <w:rPr>
      <w:rFonts w:eastAsiaTheme="minorHAnsi"/>
      <w:bCs/>
      <w:color w:val="93579C" w:themeColor="accent6"/>
      <w:kern w:val="0"/>
      <w:sz w:val="18"/>
      <w:szCs w:val="20"/>
      <w14:ligatures w14:val="none"/>
    </w:rPr>
  </w:style>
  <w:style w:type="character" w:customStyle="1" w:styleId="SidebarListBulletChar">
    <w:name w:val="Sidebar List Bullet Char"/>
    <w:basedOn w:val="DefaultParagraphFont"/>
    <w:link w:val="SidebarListBullet"/>
    <w:rsid w:val="000C317D"/>
    <w:rPr>
      <w:bCs/>
      <w:color w:val="93579C" w:themeColor="accent6"/>
      <w:kern w:val="0"/>
      <w:sz w:val="18"/>
      <w:szCs w:val="20"/>
      <w14:ligatures w14:val="none"/>
    </w:rPr>
  </w:style>
  <w:style w:type="paragraph" w:customStyle="1" w:styleId="SidebarHeading2">
    <w:name w:val="Sidebar Heading 2"/>
    <w:basedOn w:val="SidebarHeading1"/>
    <w:qFormat/>
    <w:rsid w:val="000C317D"/>
    <w:pPr>
      <w:framePr w:wrap="around"/>
      <w:spacing w:before="180" w:after="120"/>
    </w:pPr>
    <w:rPr>
      <w:sz w:val="18"/>
      <w:szCs w:val="18"/>
    </w:rPr>
  </w:style>
  <w:style w:type="paragraph" w:customStyle="1" w:styleId="SidebarQuote">
    <w:name w:val="Sidebar Quote"/>
    <w:basedOn w:val="SidebarBody"/>
    <w:qFormat/>
    <w:rsid w:val="000C317D"/>
    <w:pPr>
      <w:framePr w:wrap="around"/>
      <w:spacing w:after="0" w:line="360" w:lineRule="auto"/>
      <w:ind w:hanging="14"/>
    </w:pPr>
    <w:rPr>
      <w:color w:val="10CFC9" w:themeColor="accent2"/>
      <w:sz w:val="24"/>
      <w:szCs w:val="24"/>
    </w:rPr>
  </w:style>
  <w:style w:type="paragraph" w:customStyle="1" w:styleId="BasicParagraph">
    <w:name w:val="[Basic Paragraph]"/>
    <w:basedOn w:val="Normal"/>
    <w:uiPriority w:val="99"/>
    <w:rsid w:val="0063694C"/>
    <w:pPr>
      <w:suppressAutoHyphens/>
      <w:autoSpaceDE w:val="0"/>
      <w:autoSpaceDN w:val="0"/>
      <w:adjustRightInd w:val="0"/>
      <w:spacing w:line="384" w:lineRule="atLeast"/>
      <w:textAlignment w:val="center"/>
    </w:pPr>
    <w:rPr>
      <w:rFonts w:ascii="Source Sans Pro" w:eastAsiaTheme="minorHAnsi" w:hAnsi="Source Sans Pro" w:cs="Source Sans Pro"/>
      <w:color w:val="0C2332"/>
      <w:kern w:val="0"/>
      <w:sz w:val="22"/>
      <w:lang w:bidi="gu-IN"/>
      <w14:ligatures w14:val="none"/>
    </w:rPr>
  </w:style>
  <w:style w:type="paragraph" w:styleId="BodyText">
    <w:name w:val="Body Text"/>
    <w:basedOn w:val="Normal"/>
    <w:link w:val="BodyTextChar"/>
    <w:uiPriority w:val="1"/>
    <w:qFormat/>
    <w:rsid w:val="0063694C"/>
    <w:pPr>
      <w:widowControl w:val="0"/>
      <w:autoSpaceDE w:val="0"/>
      <w:autoSpaceDN w:val="0"/>
    </w:pPr>
    <w:rPr>
      <w:rFonts w:eastAsia="Inter" w:cs="Inter"/>
      <w:color w:val="auto"/>
      <w:kern w:val="0"/>
      <w:sz w:val="20"/>
      <w:szCs w:val="20"/>
      <w14:ligatures w14:val="none"/>
    </w:rPr>
  </w:style>
  <w:style w:type="character" w:customStyle="1" w:styleId="BodyTextChar">
    <w:name w:val="Body Text Char"/>
    <w:basedOn w:val="DefaultParagraphFont"/>
    <w:link w:val="BodyText"/>
    <w:uiPriority w:val="1"/>
    <w:rsid w:val="0063694C"/>
    <w:rPr>
      <w:rFonts w:ascii="Inter" w:eastAsia="Inter" w:hAnsi="Inter" w:cs="Inter"/>
      <w:kern w:val="0"/>
      <w:sz w:val="20"/>
      <w:szCs w:val="20"/>
      <w14:ligatures w14:val="none"/>
    </w:rPr>
  </w:style>
  <w:style w:type="character" w:customStyle="1" w:styleId="CopySmall">
    <w:name w:val="Copy Small"/>
    <w:basedOn w:val="DefaultParagraphFont"/>
    <w:uiPriority w:val="99"/>
    <w:rsid w:val="0063694C"/>
    <w:rPr>
      <w:rFonts w:ascii="Inter" w:hAnsi="Inter" w:cs="Inter"/>
      <w:outline/>
      <w:spacing w:val="-2"/>
      <w:sz w:val="18"/>
      <w:szCs w:val="18"/>
    </w:rPr>
  </w:style>
  <w:style w:type="character" w:customStyle="1" w:styleId="Footnotes">
    <w:name w:val="Footnotes"/>
    <w:basedOn w:val="DefaultParagraphFont"/>
    <w:uiPriority w:val="99"/>
    <w:rsid w:val="0063694C"/>
    <w:rPr>
      <w:rFonts w:ascii="Inter" w:hAnsi="Inter" w:cs="Inter"/>
      <w:outline/>
      <w:spacing w:val="0"/>
      <w:sz w:val="10"/>
      <w:szCs w:val="10"/>
    </w:rPr>
  </w:style>
  <w:style w:type="character" w:styleId="Hyperlink">
    <w:name w:val="Hyperlink"/>
    <w:basedOn w:val="DefaultParagraphFont"/>
    <w:uiPriority w:val="99"/>
    <w:unhideWhenUsed/>
    <w:rsid w:val="001D12C4"/>
    <w:rPr>
      <w:color w:val="009845" w:themeColor="hyperlink"/>
      <w:u w:val="single"/>
    </w:rPr>
  </w:style>
  <w:style w:type="character" w:styleId="UnresolvedMention">
    <w:name w:val="Unresolved Mention"/>
    <w:basedOn w:val="DefaultParagraphFont"/>
    <w:uiPriority w:val="99"/>
    <w:semiHidden/>
    <w:unhideWhenUsed/>
    <w:rsid w:val="001D12C4"/>
    <w:rPr>
      <w:color w:val="605E5C"/>
      <w:shd w:val="clear" w:color="auto" w:fill="E1DFDD"/>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df9435ca988fd40276d8768db82a6e2917dd79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2026-06-12T17:37:32.272Z</dcterms:created>
  <dcterms:modified xsi:type="dcterms:W3CDTF">2026-06-12T17:37:32.272Z</dcterms:modified>
</cp:coreProperties>
</file>

<file path=docProps/custom.xml><?xml version="1.0" encoding="utf-8"?>
<Properties xmlns="http://schemas.openxmlformats.org/officeDocument/2006/custom-properties" xmlns:vt="http://schemas.openxmlformats.org/officeDocument/2006/docPropsVTypes"/>
</file>