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2: Qlik Cloud Connections &amp; Spaces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10-15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#4 (Silent Pipeline Failures),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Qlik Cloud Administration, Data Integration connectors</w:t>
            </w:r>
          </w:p>
        </w:tc>
      </w:tr>
    </w:tbl>
    <w:p>
      <w:pPr>
        <w:spacing w:after="120" w:before="80"/>
      </w:pPr>
      <w:r>
        <w:rPr>
          <w:rFonts w:ascii="Inter" w:cs="Inter" w:eastAsia="Inter" w:hAnsi="Inter"/>
          <w:b/>
          <w:bCs/>
          <w:color w:val="006580"/>
          <w:sz w:val="20"/>
          <w:szCs w:val="20"/>
        </w:rPr>
        <w:t xml:space="preserve">Project Qlarity context: 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Project Qlarity Phase 1 (Foundation): the CDC + Kafka integration backbone. Governed dev/prod spaces and gateway-bound connections are the prerequisite for the pipeline-health monitoring that closes Nightmare #4 (Silent Pipeline Failures) and the carrier feed behind Nightmare #6.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This module establishes the Qlik Cloud workspace and connects to all three MCG data sources. The space architecture separates development, production analytics, and data governance — a best practice for enterprise Qlik deployments.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Prerequisites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Qlik Cloud tenant provisioned with admin user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API key generated (Profile &gt; API Keys)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All three data sources running (Module 1 complete)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Data Movement Gateway installed (for PostgreSQL CDC)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Data Gateway - Streaming installed (for Kafka streaming)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Gateway &amp; Source Connections: How They Connect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MCG's databases run locally in the mcg-qlik-dmg container. Qlik Cloud reaches them through a registered Data Movement gateway — a one-time registration, then one connection per source created inside a Data Integration project.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Register the gateway: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MCG Deploy UI → Local Stack &amp; Gateway → Register Gateway / Get Token (or run agentctl in the mcg-qlik-dmg container) to print the registration token.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Qlik Cloud → Administration → Data Gateways → Register; paste the token and wait for status Connected.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Create the source connections (in a Data Integration project):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Data Integration → your project → Create connection → PostgreSQL / MySQL / SQL Server.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Select the mcg-qlik-dmg gateway, enter host/port/database/credentials, then test and save.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A Data Movement gateway connection is created in the Data Integration UI by selecting the gateway — the public REST API cannot create it, so the deploy script skips these sources and prints this same guidance instead of a non-functional connection. Kafka as a source needs a Data Gateway - Streaming; Salesforce/S3/Athena are credentialed UI connectors. Full guide: https://help.qlik.com/en-US/cloud-services/Subsystems/Hub/Content/Sense_Hub/Gateways/dm-gateway-setting-up.htm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(Case Study)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20"/>
                <w:szCs w:val="20"/>
              </w:rPr>
              <w:t xml:space="preserve">MCG had a data engineer who spent 3 days debugging a broken pipeline — only to discover it was feeding the wrong Kafka topic to the wrong team's dashboard. No governance, no separation, no audit trail. That single incident delayed a product launch by two weeks.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"How do you currently separate development data from production analytics?"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What I'm about to show you is how Qlik Cloud organizes the entire data landscape — separate spaces for development and production, with connections that handle CDC, streaming, and API sources all from one console.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Create Spaces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Navigate to Qlik Cloud Hub &gt; Spaces &gt; Create Space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Create shared space: "MCG Demo - Development"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Create managed space: "MCG Demo - Published"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Create data space: "MCG Data - Lakehouse" (optional, for data separation)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Talking point: The shared space is where analysts build and iterate. The managed space is where governed, published content lives. This separation ensures data consumers always see approved, quality-checked analytics.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PostgreSQL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In Data Integration, open your data project and click Create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Select the PostgreSQL connector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Select the Data Movement gateway (mcg-qlik-dmg) so Qlik Cloud can reach the local database, then configure: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MCG WMS Database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Data gateway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mcg-qlik-dmg (Data Movement)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Host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WMS Postgres as seen from the gateway (Docker service name / host IP)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Port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5432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Database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mcg_wms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Username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mcg_admin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Schema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public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Test connection — should succeed and show 3 tables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Verify tables visible: inventory_positions, warehouse_events, shipments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This connection must be created here in the Data Integration UI with the gateway selected — the public API cannot create a Data Movement gateway connection.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Kafka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Select Apache Kafka connector via Data Gateway - Streaming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Configure bootstrap servers: localhost:9092 (Docker) or your-broker:9092 (external)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Test connection — should show 2 topics: mcg.iot.cold-chain, mcg.iot.carrier-events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Talking point: Kafka streaming data flows continuously — no batch windows, no stale data. Temperature readings arrive every 5 seconds. This is how you catch a cold chain exceedance before product spoils.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4: Salesforce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Select Salesforce Standard connector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Authenticate via OAuth or username/password + security token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Test connection — should show Contact, MCG_Order__c, MCG_Product__c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5: Amazon Athena Connection (Analytics Reads)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Select Amazon Athena connector — this is how the analytics apps read the Open Lakehouse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Name it "MCG Lakehouse (Athena)" — the app load scripts LIB CONNECT TO this exact name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Configure region, workgroup, and S3 output location; authenticate with IAM keys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Test connection — the Glue catalog should expose the bronze, silver, and gold databases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Talking point: data flows one way into the Open Lakehouse (CDC, streaming, API), and analytics reads flow back out through Athena — open formats, open engines. The lakehouse is Iceberg on S3, so anything that speaks Athena can query the same governed tables the Qlik apps use.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What you just saw is the foundation: governed spaces with clear dev/prod separation, three very different data sources — database CDC, real-time streaming, and API — connected from one console, plus the Athena read path that lets analytics query the Open Lakehouse in place. No custom ETL code, no middleware, no integration tax.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"Which of these connector types would be most relevant for your environment?"</w:t>
      </w:r>
    </w:p>
    <w:p>
      <w:pPr>
        <w:spacing w:after="100" w:before="60"/>
      </w:pPr>
      <w:r>
        <w:rPr>
          <w:rFonts w:ascii="Inter" w:cs="Inter" w:eastAsia="Inter" w:hAnsi="Inter"/>
          <w:color w:val="54565A"/>
          <w:sz w:val="20"/>
          <w:szCs w:val="20"/>
        </w:rPr>
        <w:t xml:space="preserve">Connect all three data source types from one platform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eliminate the middleware and custom integration layer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give your data team back the 40% of time they currently spend on plumbing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Three different connector types: CDC (PostgreSQL), streaming (Kafka), standard API (Salesforce)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Each connector type handles change tracking differently — CDC captures row-level changes, streaming is continuous, API is polling-based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Data Movement Gateway runs on-premises for secure PostgreSQL access without opening firewall ports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Space architecture follows Qlik best practices: dev/prod separation with governed publishing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Connection test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Firewall blocking port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Ensure outbound access to data source from Gateway/Engine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Gateway not paired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Pairing token expired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Generate new token in Administration &gt; Gateways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Salesforce auth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IP restriction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Add Qlik Cloud IP ranges to Salesforce trusted IPs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Topics not visible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Wrong bootstrap server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Verify broker address and port; check Data Gateway - Streaming logs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54565A"/>
        <w:sz w:val="14"/>
        <w:szCs w:val="14"/>
      </w:rPr>
      <w:t xml:space="preserve">Qlik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54565A"/>
        <w:sz w:val="13"/>
        <w:szCs w:val="13"/>
      </w:rPr>
      <w:t xml:space="preserve">Page </w:t>
    </w:r>
    <w:r>
      <w:rPr>
        <w:rFonts w:ascii="Inter" w:cs="Inter" w:eastAsia="Inter" w:hAnsi="Inter"/>
        <w:color w:val="54565A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drawing>
        <wp:inline distT="0" distB="0" distL="0" distR="0">
          <wp:extent cx="1123950" cy="6286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628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Project Qlarity Demo Walkthrough — Module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54565A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a7640a0f90dc3934f67c3c21f9f3a340ffef73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2026-07-14T19:22:12.461Z</dcterms:created>
  <dcterms:modified xsi:type="dcterms:W3CDTF">2026-07-14T19:22:12.461Z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