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Project Qlarity: Business Case for Qlik Platform Implementation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PROJ-CLARITY-2025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 October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Priya Ramanathan, Chief Data Officer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Sponsor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Ingrid van der Berg, CEO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Pending CIO Approval — Review: 31 October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$12.4M over 24 months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Benefit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$52.7M–$87.9M annually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(3-Year, Conservative)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952%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Executive Summary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Meridian Commerce Group's data quality crisis costs an estimated $127M annually across seven identified problem areas ('The Seven Data Quality Nightmares'). Project Qlarity proposes a $12.4M investment in the Qlik data platform to create a unified, governed, and trusted data foundation. Conservative projections show $52.7M in annual benefits, yielding a 952% 3-year ROI with payback within 4 months of Phase 1 completion.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urgency is driven by three converging pressures: (1) the NVWA regulatory citation requiring credible corrective action by Q1 2026, (2) escalating operational losses ($2.48M in Q3 2025 spoilage alone), and (3) competitive pressure as peers adopt data-driven supply chain optimization.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The Problem: Seven Data Quality Nightmares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Nightmare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Annual Cost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Metric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Worst Incident (Q3)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Phantom Inventory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$48.0M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IRA: 74% (target 97%)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INC-2025-04872: 847 phantom units from 72hr pipeline failure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Address Data Catastrophe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$3.1M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4.7% first-delivery failure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$847K FedEx correction surcharges in FY2024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Product Master Mess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$8.2M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8,200 SKUs missing weight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Dimensional weight overbilling across all carriers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Silent Pipeline Failures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$12.0M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4.3-day avg detection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INC-2025-04872: 72hrs undetected at Rotterdam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Timestamp Tower of Babel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$6.5M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14 TZs, no standards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Ongoing confusion in every cross-system report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Carrier Data Black Hole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$14.8M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42% missing tracking #s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NinjaVan SG tracking at 71% (target 99%)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Compliance Traceability Gap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$4.2M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11-day recall trace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RCL-2025-003: €85K recall cost, NVWA citation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Total Annual Impact: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$127.0M (conservative, based on directly attributable and quantified costs)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Proposed Solution: Qlik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Addresses Nightmares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Qlik Talend Cloud — Data Integration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CDC pipelines from SAP, WMS (Oracle + Manhattan), Salesforce, IoT, TMS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#1, #4, #7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Qlik Talend Cloud — Data Quality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Automated profiling, address standardization, supplier dedup, product master harmonization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#2, #3, #6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Qlik Talend Cloud — Data Stewardship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Workflow for resolving data quality issues with SLA tracking and accountability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#1-#7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Qlik Open Lakehouse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Unified Bronze/Silver/Gold data architecture on Apache Iceberg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#1-#7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Qlik Analytics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Interactive dashboards for supply chain, inventory, cold chain, carrier performance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#1, #4, #5, #6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Qlik AutoML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Predictive models for demand forecasting, spoilage risk, delivery SLA prediction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#1, #6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Qlik Answers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Conversational AI over SOPs, policies, contracts — enables warehouse staff to query procedures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Operational efficiency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Qlik Discovery Agent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AI agent for automated data exploration and root cause analysis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#1, #4, #6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Implementation Phases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4.1 Phase 1: Foundation (Months 1-8, $5.2M)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Core data infrastructure and the 4 highest-priority transformation routes: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Nightmare Addressed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CDC Pipelines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Real-time CDC from SAP, Oracle WMS, Manhattan WMS, Salesforce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#1, #4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Open Lakehouse (Bronze/Silver)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Apache Iceberg storage with automated ingestion and quality checks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Timestamp Normalizer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Standardize all timestamps to UTC with source timezone metadata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#5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Inventory Reconciliation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Automated WMS-SAP reconciliation replacing manual daily checks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Carrier Status Normalizer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Multi-language carrier status mapping (DPD, FedEx, NinjaVan, TransFrio)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#6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IoT Telemetry Pipeline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Tive sensor data integration with carrier and product context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#6, spoilage detection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Pipeline Health Monitoring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Heartbeat checks, row-count reconciliation, sync lag alerting for all 28 DCs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#4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Qlik Analytics Dashboards (v1)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Inventory accuracy, cold chain monitoring, pipeline health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#1, #4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4.2 Phase 2: Analytics &amp; Quality (Months 6-16, $4.8M)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Advanced data quality, remaining transformation routes, and predictive analytics: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Address Standardization — postal address validation and correction for EU, Americas, APAC (addresses Nightmare #2)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Product Master Harmonizer — cross-system SKU matching, weight/dimension completion (addresses #3)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Supplier Identity Resolution — fuzzy matching to create canonical supplier records across SAP, WMS, Salesforce (addresses #3)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Order Enrichment — end-to-end order tracking from PO to delivery with unified timestamps (#5, #6, #7)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Enterprise Data Quality Trust Score — automated scoring across all 6 quality dimensions (#1-#7)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Data Stewardship Workflows — issue routing, SLA tracking, accountability framework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Qlik AutoML models — demand forecasting (reduce phantom inventory), spoilage risk prediction, delivery SLA prediction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Gold Tier data products — curated, governed datasets for business consumption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4.3 Phase 3: AI &amp; Conversational (Months 14-24, $2.4M)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AI-powered analytics and conversational access to MCG's data and documents: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Qlik Answers knowledge base — ingest all SOPs, policies, carrier contracts, training guides, and operational documents for conversational Q&amp;A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Discovery Agent — automated root cause analysis for anomalies (e.g., auto-detect spoilage correlation with fleet changes)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MCP Server — enable AI agent integration with MCG's data platform via Model Context Protocol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Conversational analytics — natural language query for store managers, customer service agents, and operations staff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Financial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Benefit Category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Conservative (60%)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(80%)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Optimistic (100%)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Phantom inventory reduction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$28.8M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$38.4M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$48.0M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Carrier cost optimization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$8.9M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$11.8M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$14.8M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Pipeline failure prevention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$7.2M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$9.6M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$12.0M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Address quality improvement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$1.9M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$2.5M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$3.1M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Product master clean-up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$4.9M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$6.6M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$8.2M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Compliance risk reduction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$1.0M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$2.0M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$4.2M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 Annual Benefit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$52.7M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$70.9M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$87.9M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3-Year ROI (Conservative):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952%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Payback Period: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&lt; 4 months from Phase 1 completion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NPV (10% discount rate, 3 years):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$118.4M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Risk Factors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CDC performance impact on production SAP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Agentless CDC; proven at scale on SAP S/4HANA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User adoption of new dashboards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Phased rollout with role-based training program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quality improvement slower than projected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Conservative 60% realization used in base financial model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Scope creep from 47 source systems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Phase 1 strictly limited to 4 critical source systems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NVWA enforcement before Phase 1 completion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Interim manual improvements + approved project plan as evidence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Approval Requested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Approval is requested for $12.4M total investment over 24 months, structured as: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Phase 1: $5.2M — begin Q1 2026 (critical for NVWA compliance and Nightmare #1/#4 remediation)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Phase 2: $4.8M — begin Q3 2026 (requires Phase 1 foundation)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Phase 3: $2.4M — begin Q1 2027 (AI capabilities, lower urgency)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Priya Ramanathan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Chief Data Officer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Project Sponsor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Ingrid van der Berg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Chief Executive Officer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Executive Sponsor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3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Meridian Commerce Group  •  </w:t>
    </w:r>
    <w:r>
      <w:rPr>
        <w:rFonts w:ascii="Calibri" w:cs="Calibri" w:eastAsia="Calibri" w:hAnsi="Calibri"/>
        <w:color w:val="6B7280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Calibri" w:cs="Calibri" w:eastAsia="Calibri" w:hAnsi="Calibri"/>
        <w:b/>
        <w:bCs/>
        <w:color w:val="C4922E"/>
        <w:sz w:val="13"/>
        <w:szCs w:val="13"/>
      </w:rPr>
      <w:t xml:space="preserve">CONFIDENTIAL — </w:t>
    </w:r>
    <w:r>
      <w:rPr>
        <w:rFonts w:ascii="Calibri" w:cs="Calibri" w:eastAsia="Calibri" w:hAnsi="Calibri"/>
        <w:color w:val="6B7280"/>
        <w:sz w:val="13"/>
        <w:szCs w:val="13"/>
      </w:rPr>
      <w:t xml:space="preserve">Page </w:t>
    </w:r>
    <w:r>
      <w:rPr>
        <w:rFonts w:ascii="Calibri" w:cs="Calibri" w:eastAsia="Calibri" w:hAnsi="Calibri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B2A4A"/>
        <w:sz w:val="28"/>
        <w:szCs w:val="28"/>
      </w:rPr>
      <w:t xml:space="preserve">MERIDIAN</w:t>
    </w:r>
    <w:r>
      <w:rPr>
        <w:rFonts w:ascii="Calibri" w:cs="Calibri" w:eastAsia="Calibri" w:hAnsi="Calibri"/>
        <w:b w:val="false"/>
        <w:bCs w:val="false"/>
        <w:color w:val="1B2A4A"/>
        <w:sz w:val="28"/>
        <w:szCs w:val="28"/>
      </w:rPr>
      <w:t xml:space="preserve"> COMMERCE </w:t>
    </w:r>
    <w:r>
      <w:rPr>
        <w:rFonts w:ascii="Calibri" w:cs="Calibri" w:eastAsia="Calibri" w:hAnsi="Calibri"/>
        <w:b/>
        <w:bCs/>
        <w:color w:val="0D7C8F"/>
        <w:sz w:val="28"/>
        <w:szCs w:val="28"/>
      </w:rPr>
      <w:t xml:space="preserve">GROUP</w:t>
    </w:r>
  </w:p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The neighborhood store with global reach</w:t>
    </w:r>
  </w:p>
  <w:p>
    <w:pPr>
      <w:pBdr>
        <w:bottom w:val="single" w:color="0D7C8F" w:sz="6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Calibri" w:cs="Calibri" w:eastAsia="Calibri" w:hAnsi="Calibri"/>
        <w:b/>
        <w:bCs/>
        <w:caps/>
        <w:color w:val="C4922E"/>
        <w:sz w:val="18"/>
        <w:szCs w:val="18"/>
      </w:rPr>
      <w:t xml:space="preserve">PROJECT BUSINESS 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2026-07-14T19:22:10.930Z</dcterms:created>
  <dcterms:modified xsi:type="dcterms:W3CDTF">2026-07-14T19:22:10.930Z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