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C8F" w:sz="2" w:space="4"/>
        </w:pBdr>
        <w:spacing w:after="160" w:before="360"/>
      </w:pPr>
      <w:r>
        <w:rPr>
          <w:rFonts w:ascii="Calibri" w:cs="Calibri" w:eastAsia="Calibri" w:hAnsi="Calibri"/>
          <w:b/>
          <w:bCs/>
          <w:color w:val="1B2A4A"/>
          <w:sz w:val="30"/>
          <w:szCs w:val="30"/>
        </w:rPr>
        <w:t xml:space="preserve">SOP-WH-002: Inventory Cycle Count Procedure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Document ID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SOP-WH-002</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Version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2.4</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Effective Date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01 March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Last Reviewed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15 August 2025</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Next Review Due</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15 February 2026</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Owner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Henrik Jansen, VP Warehouse Operations</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Co-Author</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Anke de Vries, Senior Inventory Control Analyst</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Classification</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Internal — Warehouse Operations &amp; Inventory Control</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Applies To</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All MCG Distribution Centers and Fulfillment Hubs</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Supersedes</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SOP-WH-002 v2.3 (01 November 2024)</w:t>
            </w:r>
          </w:p>
        </w:tc>
      </w:tr>
      <w:tr>
        <w:tc>
          <w:tcPr>
            <w:tcW w:type="pct" w:w="30%"/>
            <w:shd w:color="1B2A4A" w:val="solid"/>
            <w:tcMar>
              <w:top w:type="dxa" w:w="40"/>
              <w:left w:type="dxa" w:w="100"/>
              <w:bottom w:type="dxa" w:w="40"/>
              <w:right w:type="dxa" w:w="100"/>
            </w:tcMar>
          </w:tcPr>
          <w:p>
            <w:pPr>
              <w:spacing w:after="0"/>
            </w:pPr>
            <w:r>
              <w:rPr>
                <w:rFonts w:ascii="Calibri" w:cs="Calibri" w:eastAsia="Calibri" w:hAnsi="Calibri"/>
                <w:b/>
                <w:bCs/>
                <w:color w:val="FFFFFF"/>
                <w:sz w:val="20"/>
                <w:szCs w:val="20"/>
              </w:rPr>
              <w:t xml:space="preserve">Training Required</w:t>
            </w:r>
          </w:p>
        </w:tc>
        <w:tc>
          <w:tcPr>
            <w:tcW w:type="pct" w:w="70%"/>
            <w:shd w:color="F2F4F7" w:val="solid"/>
            <w:tcMar>
              <w:top w:type="dxa" w:w="40"/>
              <w:left w:type="dxa" w:w="100"/>
              <w:bottom w:type="dxa" w:w="40"/>
              <w:right w:type="dxa" w:w="100"/>
            </w:tcMar>
          </w:tcPr>
          <w:p>
            <w:pPr>
              <w:spacing w:after="0"/>
            </w:pPr>
            <w:r>
              <w:rPr>
                <w:rFonts w:ascii="Calibri" w:cs="Calibri" w:eastAsia="Calibri" w:hAnsi="Calibri"/>
                <w:color w:val="1F2937"/>
                <w:sz w:val="20"/>
                <w:szCs w:val="20"/>
              </w:rPr>
              <w:t xml:space="preserve">WMS Cycle Count Module; SOP-WH-002 Annual Refresher</w:t>
            </w:r>
          </w:p>
        </w:tc>
      </w:tr>
    </w:tbl>
    <w:p>
      <w:pPr>
        <w:pBdr>
          <w:bottom w:val="single" w:color="0D7C8F" w:sz="2" w:space="4"/>
        </w:pBdr>
        <w:spacing w:after="160" w:before="360"/>
      </w:pPr>
      <w:r>
        <w:rPr>
          <w:rFonts w:ascii="Calibri" w:cs="Calibri" w:eastAsia="Calibri" w:hAnsi="Calibri"/>
          <w:b/>
          <w:bCs/>
          <w:color w:val="1B2A4A"/>
          <w:sz w:val="30"/>
          <w:szCs w:val="30"/>
        </w:rPr>
        <w:t xml:space="preserve">1. Purpose and Business Context</w:t>
      </w:r>
    </w:p>
    <w:p>
      <w:pPr>
        <w:spacing w:after="120"/>
        <w:jc w:val="left"/>
      </w:pPr>
      <w:r>
        <w:rPr>
          <w:rFonts w:ascii="Calibri" w:cs="Calibri" w:eastAsia="Calibri" w:hAnsi="Calibri"/>
          <w:b w:val="false"/>
          <w:bCs w:val="false"/>
          <w:i w:val="false"/>
          <w:iCs w:val="false"/>
          <w:color w:val="1F2937"/>
          <w:sz w:val="21"/>
          <w:szCs w:val="21"/>
        </w:rPr>
        <w:t xml:space="preserve">This procedure establishes the standard process for conducting inventory cycle counts across all MCG distribution centers. Regular cycle counting is essential for maintaining inventory record accuracy (IRA) and identifying discrepancies before they impact customer orders, store replenishment, and financial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1B2A4A"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CRITICAL CONTEXT: MCG's enterprise Inventory Record Accuracy (IRA) stands at 74% — critically below the 97% target and well below the industry benchmark of 95%. This 23-percentage-point gap translates to approximately $48M in annual losses from phantom inventory, misallocated stock, emergency transfers, store stockouts on products showing as 'available' in SAP, and customer order cancellations. Cycle count compliance and accuracy are the primary operational levers for improving IRA while the enterprise invests in systemic fixes through Project Qlarity.</w:t>
            </w:r>
          </w:p>
        </w:tc>
      </w:tr>
    </w:tbl>
    <w:p>
      <w:pPr>
        <w:spacing w:after="120"/>
        <w:jc w:val="left"/>
      </w:pPr>
      <w:r>
        <w:rPr>
          <w:rFonts w:ascii="Calibri" w:cs="Calibri" w:eastAsia="Calibri" w:hAnsi="Calibri"/>
          <w:b w:val="false"/>
          <w:bCs w:val="false"/>
          <w:i w:val="false"/>
          <w:iCs w:val="false"/>
          <w:color w:val="1F2937"/>
          <w:sz w:val="21"/>
          <w:szCs w:val="21"/>
        </w:rPr>
        <w:t xml:space="preserve">Key business impacts of low IRA:</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Store replenishment orders are allocated against inventory that doesn't physically exist ('phantom inventory'), resulting in store stockouts with no ERP visibility</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E-commerce orders are accepted and confirmed for products that are not in stock, leading to cancellations, refunds, and WISMO contacts ($14.8M/year in WISMO costs)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Financial inventory valuations are overstated, creating audit risk and inaccurate carrying cost forecasts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Safety stock calculations are unreliable, leading to either excess stock (carrying cost) or insufficient stock (stockouts)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The Q3 2025 board review specifically cited IRA as the #1 data quality issue requiring immediate operational attention</w:t>
      </w:r>
    </w:p>
    <w:p>
      <w:pPr>
        <w:pBdr>
          <w:bottom w:val="single" w:color="0D7C8F" w:sz="2" w:space="4"/>
        </w:pBdr>
        <w:spacing w:after="160" w:before="360"/>
      </w:pPr>
      <w:r>
        <w:rPr>
          <w:rFonts w:ascii="Calibri" w:cs="Calibri" w:eastAsia="Calibri" w:hAnsi="Calibri"/>
          <w:b/>
          <w:bCs/>
          <w:color w:val="1B2A4A"/>
          <w:sz w:val="30"/>
          <w:szCs w:val="30"/>
        </w:rPr>
        <w:t xml:space="preserve">2. Scope</w:t>
      </w:r>
    </w:p>
    <w:p>
      <w:pPr>
        <w:spacing w:after="120"/>
        <w:jc w:val="left"/>
      </w:pPr>
      <w:r>
        <w:rPr>
          <w:rFonts w:ascii="Calibri" w:cs="Calibri" w:eastAsia="Calibri" w:hAnsi="Calibri"/>
          <w:b w:val="false"/>
          <w:bCs w:val="false"/>
          <w:i w:val="false"/>
          <w:iCs w:val="false"/>
          <w:color w:val="1F2937"/>
          <w:sz w:val="21"/>
          <w:szCs w:val="21"/>
        </w:rPr>
        <w:t xml:space="preserve">This procedure applies to all scheduled and ad-hoc cycle counts at MCG distribution centers and fulfillment hubs. It covers: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Scheduled cycle counts (ABC-classified frequency)</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Ad-hoc counts triggered by discrepancy investigation</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Pre-promotion and post-promotion counts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Regulatory compliance counts (food traceability verification)</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Annual wall-to-wall inventory (coordinated across all DCs in January)</w:t>
      </w:r>
    </w:p>
    <w:p>
      <w:pPr>
        <w:spacing w:after="120"/>
        <w:jc w:val="left"/>
      </w:pPr>
      <w:r>
        <w:rPr>
          <w:rFonts w:ascii="Calibri" w:cs="Calibri" w:eastAsia="Calibri" w:hAnsi="Calibri"/>
          <w:b w:val="false"/>
          <w:bCs w:val="false"/>
          <w:i w:val="false"/>
          <w:iCs w:val="false"/>
          <w:color w:val="1F2937"/>
          <w:sz w:val="21"/>
          <w:szCs w:val="21"/>
        </w:rPr>
        <w:t xml:space="preserve">It does NOT cover retail store inventory counts (governed by SOP-ST-007).</w:t>
      </w:r>
    </w:p>
    <w:p>
      <w:pPr>
        <w:pBdr>
          <w:bottom w:val="single" w:color="0D7C8F" w:sz="2" w:space="4"/>
        </w:pBdr>
        <w:spacing w:after="160" w:before="360"/>
      </w:pPr>
      <w:r>
        <w:rPr>
          <w:rFonts w:ascii="Calibri" w:cs="Calibri" w:eastAsia="Calibri" w:hAnsi="Calibri"/>
          <w:b/>
          <w:bCs/>
          <w:color w:val="1B2A4A"/>
          <w:sz w:val="30"/>
          <w:szCs w:val="30"/>
        </w:rPr>
        <w:t xml:space="preserve">3.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Term</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Definition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IRA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Inventory Record Accuracy: (Number of SKU locations with matching system and physical counts) / (Total SKU locations counted) × 100%</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ABC Classification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Product classification by annual sales velocity and value: A = top 80% of revenue (typically 20% of SKUs); B = next 15% of revenue; C = remaining 5% of revenue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Phantom Inventory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Stock shown in the system (SAP/WMS) that does not physically exist. Primary cause: silent pipeline failures between WMS and SAP (see INC-2025-04872)</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Negative Inventory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System shows negative stock quantity — physically impossible. Indicates a transaction sequencing error or unposted receipt</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Variance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Difference between system (WMS book) quantity and physical count quantity. Expressed in units and/or percentage of book quantity</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Cycle Count Sheet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System-generated list of SKU/locations to be counted, with current book quantities hidden from the counter to prevent bias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Blind Count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Count method where the counter does NOT see the expected quantity — enters only what they physically count. MCG standard method.</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Zone Freeze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Temporary halt to all inventory movements (receipts, picks, transfers) in a specific zone to allow accurate counting. Duration: maximum 4 hours.</w:t>
            </w:r>
          </w:p>
        </w:tc>
      </w:tr>
    </w:tbl>
    <w:p>
      <w:pPr>
        <w:pBdr>
          <w:bottom w:val="single" w:color="0D7C8F" w:sz="2" w:space="4"/>
        </w:pBdr>
        <w:spacing w:after="160" w:before="360"/>
      </w:pPr>
      <w:r>
        <w:rPr>
          <w:rFonts w:ascii="Calibri" w:cs="Calibri" w:eastAsia="Calibri" w:hAnsi="Calibri"/>
          <w:b/>
          <w:bCs/>
          <w:color w:val="1B2A4A"/>
          <w:sz w:val="30"/>
          <w:szCs w:val="30"/>
        </w:rPr>
        <w:t xml:space="preserve">4. Count Frequency and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Category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ABC Class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Count Frequency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Method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Zone Freeze Required?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Counter Certification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High-value electronics (&gt; €100 unit cost)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Weekly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Full count, blind method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Yes (2-hour window)</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Level 2 certified</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Perishable / cold chain products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Daily (20% zone sampling per day = full zone per week)</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Zone sample, blind method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No (count between picks)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Level 1 certified + cold chain trained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Fast-moving general merchandise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Weekly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Full count per location, blind method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Yes (2-hour window)</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Level 1 certified</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Medium-velocity merchandise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Bi-weekly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Statistical sampling (30% of locations)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No</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Level 1 certified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Slow-moving / seasonal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Monthly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Random 10% sample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Level 1 certified</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Promotional / seasonal displays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 (temporary)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Day before promo starts; day after promo ends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Full count of promo SKUs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Yes (1-hour window)</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Level 1 certified</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Quarantined / hold stock</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Weekly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Full count of hold zone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Yes (permanent freeze on hold zone)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Level 2 certified</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Hazardous materials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Monthly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Full count with HAZMAT-certified counter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Yes (during count only)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HAZMAT certified</w:t>
            </w:r>
          </w:p>
        </w:tc>
      </w:tr>
    </w:tbl>
    <w:p>
      <w:pPr>
        <w:pBdr>
          <w:bottom w:val="single" w:color="0D7C8F" w:sz="2" w:space="4"/>
        </w:pBdr>
        <w:spacing w:after="160" w:before="360"/>
      </w:pPr>
      <w:r>
        <w:rPr>
          <w:rFonts w:ascii="Calibri" w:cs="Calibri" w:eastAsia="Calibri" w:hAnsi="Calibri"/>
          <w:b/>
          <w:bCs/>
          <w:color w:val="1B2A4A"/>
          <w:sz w:val="30"/>
          <w:szCs w:val="30"/>
        </w:rPr>
        <w:t xml:space="preserve">5. Counter Certification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Level</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Requirements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Authorized Count Types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Level 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basic operations certified; SOP-WH-002 training complete; 2 supervised counts signed off by Level 2 counter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 and C class SKUs; daily perishable sampling; ad-hoc counts (standard zones)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Level 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Level 1 requirements + 6 months counting experience; variance investigation training; supervisor endorsement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 class SKUs; high-value electronics; promotional counts; hold zone counts; regulatory counts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HAZMAT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Level 2 requirements + external HAZMAT certification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Hazardous materials zone counts</w:t>
            </w:r>
          </w:p>
        </w:tc>
      </w:tr>
    </w:tbl>
    <w:p>
      <w:pPr>
        <w:pBdr>
          <w:bottom w:val="single" w:color="0D7C8F" w:sz="2" w:space="4"/>
        </w:pBdr>
        <w:spacing w:after="160" w:before="360"/>
      </w:pPr>
      <w:r>
        <w:rPr>
          <w:rFonts w:ascii="Calibri" w:cs="Calibri" w:eastAsia="Calibri" w:hAnsi="Calibri"/>
          <w:b/>
          <w:bCs/>
          <w:color w:val="1B2A4A"/>
          <w:sz w:val="30"/>
          <w:szCs w:val="30"/>
        </w:rPr>
        <w:t xml:space="preserve">6. Pre-Count Preparation</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Generate the Cycle Count Sheet from WMS for the assigned zone/SKU group. The sheet includes: Location barcode, SKU barcode, SKU description, UoM, and lot number (if lot-tracked). The BOOK QUANTITY IS HIDDEN (blind count method) to prevent bias.</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Ensure all pending transactions for the count zone are complete:</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All goods receipts posted and put-away confirmed</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All open pick tasks completed or cancelled</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All pending transfers posted</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No open replenishment tasks for the zone</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If transactions cannot be completed, coordinate with the DC Shift Manager to establish a zone freeze window. Maximum freeze duration: 4 hours for standard zones, 2 hours for high-velocity zones.</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Verify handheld scanner is operational: firmware current (check version on startup screen; current version: MC9300-FW-2025.09), battery &gt; 60%, Wi-Fi connected to DC network.</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For cold chain zone counts: Coordinate with the Cold Chain Manager to schedule count during off-peak receiving/shipping periods. Cold zone door-open time during counting must not exceed the limits defined in MCG-POL-012 (15 minutes for chilled, 5 minutes for frozen). Counters must wear appropriate PPE: insulated gloves, cold-weather vest for chilled zones; full cold-weather suit for frozen zones.</w:t>
      </w:r>
    </w:p>
    <w:p>
      <w:pPr>
        <w:spacing w:after="80"/>
        <w:ind w:left="431"/>
      </w:pPr>
      <w:r>
        <w:rPr>
          <w:rFonts w:ascii="Calibri" w:cs="Calibri" w:eastAsia="Calibri" w:hAnsi="Calibri"/>
          <w:b/>
          <w:bCs/>
          <w:color w:val="0D7C8F"/>
          <w:sz w:val="21"/>
          <w:szCs w:val="21"/>
        </w:rPr>
        <w:t xml:space="preserve">5. </w:t>
      </w:r>
      <w:r>
        <w:rPr>
          <w:rFonts w:ascii="Calibri" w:cs="Calibri" w:eastAsia="Calibri" w:hAnsi="Calibri"/>
          <w:b w:val="false"/>
          <w:bCs w:val="false"/>
          <w:color w:val="1F2937"/>
          <w:sz w:val="21"/>
          <w:szCs w:val="21"/>
        </w:rPr>
        <w:t xml:space="preserve">For high-value electronics counts: Notify DC Security. A security officer must be present during the count to maintain chain of custody. Count area must be under CCTV coverage.</w:t>
      </w:r>
    </w:p>
    <w:p>
      <w:pPr>
        <w:pBdr>
          <w:bottom w:val="single" w:color="0D7C8F" w:sz="2" w:space="4"/>
        </w:pBdr>
        <w:spacing w:after="160" w:before="360"/>
      </w:pPr>
      <w:r>
        <w:rPr>
          <w:rFonts w:ascii="Calibri" w:cs="Calibri" w:eastAsia="Calibri" w:hAnsi="Calibri"/>
          <w:b/>
          <w:bCs/>
          <w:color w:val="1B2A4A"/>
          <w:sz w:val="30"/>
          <w:szCs w:val="30"/>
        </w:rPr>
        <w:t xml:space="preserve">7. Count Process</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Navigate to the first count location. Scan the location barcode to initiate count in WMS.</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Physically count ALL units of each SKU at the location. Counting rules:</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Count each individual unit (EA). Do not estimate.</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For case (CS) quantities: Count cases AND open/partial cases. Record: X full cases + Y loose units. System converts to total EA.</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For pallet (PAL) quantities: Count full pallets. For each pallet, verify the pallet label matches the SKU. If labels are missing or illegible, count individual cases on the pallet.</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For lot-tracked products: Count by lot number. If multiple lots of the same SKU are at the same location, record separate counts per lot.</w:t>
      </w:r>
    </w:p>
    <w:p>
      <w:pPr>
        <w:pStyle w:val="ListParagraph"/>
        <w:numPr>
          <w:ilvl w:val="0"/>
          <w:numId w:val="1"/>
        </w:numPr>
        <w:spacing w:after="120"/>
        <w:jc w:val="left"/>
      </w:pPr>
      <w:r>
        <w:rPr>
          <w:rFonts w:ascii="Calibri" w:cs="Calibri" w:eastAsia="Calibri" w:hAnsi="Calibri"/>
          <w:b w:val="false"/>
          <w:bCs w:val="false"/>
          <w:i w:val="false"/>
          <w:iCs w:val="false"/>
          <w:color w:val="1F2937"/>
          <w:sz w:val="21"/>
          <w:szCs w:val="21"/>
        </w:rPr>
        <w:t xml:space="preserve">Count items physically present at the location, INCLUDING items that appear damaged, expired, or misplaced. Record their condition in the notes field.</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Scan each SKU barcode and enter the physical count in the WMS count module.</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WMS compares the entered count to the book quantity in real-time and flags variances:</w:t>
      </w:r>
    </w:p>
    <w:p>
      <w:pPr>
        <w:pBdr>
          <w:bottom w:val="single" w:color="0D7C8F" w:sz="2" w:space="4"/>
        </w:pBdr>
        <w:spacing w:after="160" w:before="360"/>
      </w:pPr>
      <w:r>
        <w:rPr>
          <w:rFonts w:ascii="Calibri" w:cs="Calibri" w:eastAsia="Calibri" w:hAnsi="Calibri"/>
          <w:b/>
          <w:bCs/>
          <w:color w:val="1B2A4A"/>
          <w:sz w:val="30"/>
          <w:szCs w:val="30"/>
        </w:rPr>
        <w:t xml:space="preserve">8. Variance Thresholds and Escalation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Variance Level</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Threshold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Action Required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Approval Authority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Resolution SLA</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Minor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 5 units AND ≤ 2% of book qty (whichever is greater)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System auto-adjusts WMS quantity with reason code 'CC-AUTO'. No manual intervention required. Adjustment logged for audit trail.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None (automated)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Immediate (system)</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Moderate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6-25 units OR 2-5% of book qty</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WMS flags for recount. A DIFFERENT counter (not the original) must perform a second blind count. If the recount matches the original count, supervisor approves the adjustment. If the recount differs, a third count is performed by a Level 2 counter.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Receiving Dock Supervisor or Inventory Control Analyst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Within 24 hours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Major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26-100 units OR 5-10% of book qty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Full zone recount triggered. Root cause investigation initiated by Inventory Control Analyst. Common causes investigated: silent pipeline failure, mispicks, unreported damage, theft, WMS-SAP sync issue.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Inventory Control Manager</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Within 48 hours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Critical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&gt; 100 units OR &gt; 10% of book qty, OR any A-class SKU variance &gt; 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Zone freeze initiated. Full zone recount by Level 2 counters. VP Warehouse Operations notified. Root cause investigation with written report. May trigger financial inventory restatement.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VP Warehouse Operations (Henrik Jansen)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Within 72 hours; written RCA report within 5 business days</w:t>
            </w:r>
          </w:p>
        </w:tc>
      </w:tr>
    </w:tbl>
    <w:p>
      <w:pPr>
        <w:pBdr>
          <w:bottom w:val="single" w:color="0D7C8F" w:sz="2" w:space="4"/>
        </w:pBdr>
        <w:spacing w:after="160" w:before="360"/>
      </w:pPr>
      <w:r>
        <w:rPr>
          <w:rFonts w:ascii="Calibri" w:cs="Calibri" w:eastAsia="Calibri" w:hAnsi="Calibri"/>
          <w:b/>
          <w:bCs/>
          <w:color w:val="1B2A4A"/>
          <w:sz w:val="30"/>
          <w:szCs w:val="30"/>
        </w:rPr>
        <w:t xml:space="preserve">9. SAP Reconciliation</w:t>
      </w:r>
    </w:p>
    <w:p>
      <w:pPr>
        <w:spacing w:after="120"/>
        <w:jc w:val="left"/>
      </w:pPr>
      <w:r>
        <w:rPr>
          <w:rFonts w:ascii="Calibri" w:cs="Calibri" w:eastAsia="Calibri" w:hAnsi="Calibri"/>
          <w:b w:val="false"/>
          <w:bCs w:val="false"/>
          <w:i w:val="false"/>
          <w:iCs w:val="false"/>
          <w:color w:val="1F2937"/>
          <w:sz w:val="21"/>
          <w:szCs w:val="21"/>
        </w:rPr>
        <w:t xml:space="preserve">After WMS count adjustments are finalized, the Inventory Control Analyst must verify SAP reconciliation:</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Allow MINIMUM 30 minutes for CDC replication from WMS to SAP. For large batch adjustments (&gt; 50 SKU locations), allow 60 minutes.</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In SAP, run transaction MI07 (Inventory Differences List) filtered for the counted SKUs and date range.</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Verify each WMS count adjustment is reflected in SAP with matching quantity.</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If any adjustment is MISSING from SAP after 60 minutes, this may indicate a CDC pipeline failure. Escalate to IT Operations immediately and reference INC-2025-04872 (Rotterdam Pipeline Failure) as a comparable incident. Do NOT manually enter the adjustment in SAP.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
            <w:tcBorders>
              <w:top w:val="none"/>
              <w:left w:val="none"/>
              <w:bottom w:val="none"/>
              <w:right w:val="none"/>
            </w:tcBorders>
            <w:shd w:color="C4922E" w:val="solid"/>
          </w:tcPr>
          <w:p>
            <w:pPr>
              <w:spacing w:after="0"/>
            </w:pPr>
            <w:r>
              <w:rPr>
                <w:sz w:val="10"/>
                <w:szCs w:val="10"/>
              </w:rPr>
              <w:t xml:space="preserve"> </w:t>
            </w:r>
          </w:p>
        </w:tc>
        <w:tc>
          <w:tcPr>
            <w:tcW w:type="pct" w:w="99%"/>
            <w:shd w:color="F2F4F7" w:val="solid"/>
            <w:tcMar>
              <w:top w:type="dxa" w:w="80"/>
              <w:left w:type="dxa" w:w="120"/>
              <w:bottom w:type="dxa" w:w="80"/>
              <w:right w:type="dxa" w:w="120"/>
            </w:tcMar>
          </w:tcPr>
          <w:p>
            <w:pPr>
              <w:spacing w:after="0"/>
            </w:pPr>
            <w:r>
              <w:rPr>
                <w:rFonts w:ascii="Calibri" w:cs="Calibri" w:eastAsia="Calibri" w:hAnsi="Calibri"/>
                <w:color w:val="1F2937"/>
                <w:sz w:val="20"/>
                <w:szCs w:val="20"/>
              </w:rPr>
              <w:t xml:space="preserve">KNOWN ISSUE: Due to the 15-minute CDC batch window, rapid sequential count adjustments on the same SKU may show temporary discrepancies between WMS and SAP. Example: Counter adjusts SKU MCG-4420 at Location A-14-03 at 10:05, then adjusts the same SKU at Location A-14-08 at 10:12. The first adjustment may reach SAP before the second, showing a momentary intermediate value. ALWAYS wait 30+ minutes after the LAST count adjustment before verifying reconciliation.</w:t>
            </w:r>
          </w:p>
        </w:tc>
      </w:tr>
    </w:tbl>
    <w:p>
      <w:pPr>
        <w:pBdr>
          <w:bottom w:val="single" w:color="0D7C8F" w:sz="2" w:space="4"/>
        </w:pBdr>
        <w:spacing w:after="160" w:before="360"/>
      </w:pPr>
      <w:r>
        <w:rPr>
          <w:rFonts w:ascii="Calibri" w:cs="Calibri" w:eastAsia="Calibri" w:hAnsi="Calibri"/>
          <w:b/>
          <w:bCs/>
          <w:color w:val="1B2A4A"/>
          <w:sz w:val="30"/>
          <w:szCs w:val="30"/>
        </w:rPr>
        <w:t xml:space="preserve">10. Root Cause Analysis</w:t>
      </w:r>
    </w:p>
    <w:p>
      <w:pPr>
        <w:spacing w:after="120"/>
        <w:jc w:val="left"/>
      </w:pPr>
      <w:r>
        <w:rPr>
          <w:rFonts w:ascii="Calibri" w:cs="Calibri" w:eastAsia="Calibri" w:hAnsi="Calibri"/>
          <w:b w:val="false"/>
          <w:bCs w:val="false"/>
          <w:i w:val="false"/>
          <w:iCs w:val="false"/>
          <w:color w:val="1F2937"/>
          <w:sz w:val="21"/>
          <w:szCs w:val="21"/>
        </w:rPr>
        <w:t xml:space="preserve">For all Major and Critical variances, a Root Cause Analysis (RCA) must be completed within the resolution SLA. The RCA must address:</w:t>
      </w:r>
    </w:p>
    <w:p>
      <w:pPr>
        <w:spacing w:after="80"/>
        <w:ind w:left="431"/>
      </w:pPr>
      <w:r>
        <w:rPr>
          <w:rFonts w:ascii="Calibri" w:cs="Calibri" w:eastAsia="Calibri" w:hAnsi="Calibri"/>
          <w:b/>
          <w:bCs/>
          <w:color w:val="0D7C8F"/>
          <w:sz w:val="21"/>
          <w:szCs w:val="21"/>
        </w:rPr>
        <w:t xml:space="preserve">1. </w:t>
      </w:r>
      <w:r>
        <w:rPr>
          <w:rFonts w:ascii="Calibri" w:cs="Calibri" w:eastAsia="Calibri" w:hAnsi="Calibri"/>
          <w:b w:val="false"/>
          <w:bCs w:val="false"/>
          <w:color w:val="1F2937"/>
          <w:sz w:val="21"/>
          <w:szCs w:val="21"/>
        </w:rPr>
        <w:t xml:space="preserve">What was the specific variance (SKU, location, expected vs actual, lot if applicable)?</w:t>
      </w:r>
    </w:p>
    <w:p>
      <w:pPr>
        <w:spacing w:after="80"/>
        <w:ind w:left="431"/>
      </w:pPr>
      <w:r>
        <w:rPr>
          <w:rFonts w:ascii="Calibri" w:cs="Calibri" w:eastAsia="Calibri" w:hAnsi="Calibri"/>
          <w:b/>
          <w:bCs/>
          <w:color w:val="0D7C8F"/>
          <w:sz w:val="21"/>
          <w:szCs w:val="21"/>
        </w:rPr>
        <w:t xml:space="preserve">2. </w:t>
      </w:r>
      <w:r>
        <w:rPr>
          <w:rFonts w:ascii="Calibri" w:cs="Calibri" w:eastAsia="Calibri" w:hAnsi="Calibri"/>
          <w:b w:val="false"/>
          <w:bCs w:val="false"/>
          <w:color w:val="1F2937"/>
          <w:sz w:val="21"/>
          <w:szCs w:val="21"/>
        </w:rPr>
        <w:t xml:space="preserve">When was the last accurate count at this location (reference previous cycle count records)?</w:t>
      </w:r>
    </w:p>
    <w:p>
      <w:pPr>
        <w:spacing w:after="80"/>
        <w:ind w:left="431"/>
      </w:pPr>
      <w:r>
        <w:rPr>
          <w:rFonts w:ascii="Calibri" w:cs="Calibri" w:eastAsia="Calibri" w:hAnsi="Calibri"/>
          <w:b/>
          <w:bCs/>
          <w:color w:val="0D7C8F"/>
          <w:sz w:val="21"/>
          <w:szCs w:val="21"/>
        </w:rPr>
        <w:t xml:space="preserve">3. </w:t>
      </w:r>
      <w:r>
        <w:rPr>
          <w:rFonts w:ascii="Calibri" w:cs="Calibri" w:eastAsia="Calibri" w:hAnsi="Calibri"/>
          <w:b w:val="false"/>
          <w:bCs w:val="false"/>
          <w:color w:val="1F2937"/>
          <w:sz w:val="21"/>
          <w:szCs w:val="21"/>
        </w:rPr>
        <w:t xml:space="preserve">What transactions occurred at this location since the last accurate count (WMS transaction log)?</w:t>
      </w:r>
    </w:p>
    <w:p>
      <w:pPr>
        <w:spacing w:after="80"/>
        <w:ind w:left="431"/>
      </w:pPr>
      <w:r>
        <w:rPr>
          <w:rFonts w:ascii="Calibri" w:cs="Calibri" w:eastAsia="Calibri" w:hAnsi="Calibri"/>
          <w:b/>
          <w:bCs/>
          <w:color w:val="0D7C8F"/>
          <w:sz w:val="21"/>
          <w:szCs w:val="21"/>
        </w:rPr>
        <w:t xml:space="preserve">4. </w:t>
      </w:r>
      <w:r>
        <w:rPr>
          <w:rFonts w:ascii="Calibri" w:cs="Calibri" w:eastAsia="Calibri" w:hAnsi="Calibri"/>
          <w:b w:val="false"/>
          <w:bCs w:val="false"/>
          <w:color w:val="1F2937"/>
          <w:sz w:val="21"/>
          <w:szCs w:val="21"/>
        </w:rPr>
        <w:t xml:space="preserve">Was there a known pipeline failure or sync issue during the period (check IT Ops incident log)?</w:t>
      </w:r>
    </w:p>
    <w:p>
      <w:pPr>
        <w:spacing w:after="80"/>
        <w:ind w:left="431"/>
      </w:pPr>
      <w:r>
        <w:rPr>
          <w:rFonts w:ascii="Calibri" w:cs="Calibri" w:eastAsia="Calibri" w:hAnsi="Calibri"/>
          <w:b/>
          <w:bCs/>
          <w:color w:val="0D7C8F"/>
          <w:sz w:val="21"/>
          <w:szCs w:val="21"/>
        </w:rPr>
        <w:t xml:space="preserve">5. </w:t>
      </w:r>
      <w:r>
        <w:rPr>
          <w:rFonts w:ascii="Calibri" w:cs="Calibri" w:eastAsia="Calibri" w:hAnsi="Calibri"/>
          <w:b w:val="false"/>
          <w:bCs w:val="false"/>
          <w:color w:val="1F2937"/>
          <w:sz w:val="21"/>
          <w:szCs w:val="21"/>
        </w:rPr>
        <w:t xml:space="preserve">Was the SKU subject to any promotional activity, store allocation, or reallocation during the period?</w:t>
      </w:r>
    </w:p>
    <w:p>
      <w:pPr>
        <w:spacing w:after="80"/>
        <w:ind w:left="431"/>
      </w:pPr>
      <w:r>
        <w:rPr>
          <w:rFonts w:ascii="Calibri" w:cs="Calibri" w:eastAsia="Calibri" w:hAnsi="Calibri"/>
          <w:b/>
          <w:bCs/>
          <w:color w:val="0D7C8F"/>
          <w:sz w:val="21"/>
          <w:szCs w:val="21"/>
        </w:rPr>
        <w:t xml:space="preserve">6. </w:t>
      </w:r>
      <w:r>
        <w:rPr>
          <w:rFonts w:ascii="Calibri" w:cs="Calibri" w:eastAsia="Calibri" w:hAnsi="Calibri"/>
          <w:b w:val="false"/>
          <w:bCs w:val="false"/>
          <w:color w:val="1F2937"/>
          <w:sz w:val="21"/>
          <w:szCs w:val="21"/>
        </w:rPr>
        <w:t xml:space="preserve">Is there evidence of damage write-off not posted, returns not processed, or inter-zone transfer not completed?</w:t>
      </w:r>
    </w:p>
    <w:p>
      <w:pPr>
        <w:spacing w:after="80"/>
        <w:ind w:left="431"/>
      </w:pPr>
      <w:r>
        <w:rPr>
          <w:rFonts w:ascii="Calibri" w:cs="Calibri" w:eastAsia="Calibri" w:hAnsi="Calibri"/>
          <w:b/>
          <w:bCs/>
          <w:color w:val="0D7C8F"/>
          <w:sz w:val="21"/>
          <w:szCs w:val="21"/>
        </w:rPr>
        <w:t xml:space="preserve">7. </w:t>
      </w:r>
      <w:r>
        <w:rPr>
          <w:rFonts w:ascii="Calibri" w:cs="Calibri" w:eastAsia="Calibri" w:hAnsi="Calibri"/>
          <w:b w:val="false"/>
          <w:bCs w:val="false"/>
          <w:color w:val="1F2937"/>
          <w:sz w:val="21"/>
          <w:szCs w:val="21"/>
        </w:rPr>
        <w:t xml:space="preserve">For A-class electronics: Was there a security incident or evidence of shrinkage?</w:t>
      </w:r>
    </w:p>
    <w:p>
      <w:pPr>
        <w:spacing w:after="120"/>
        <w:jc w:val="left"/>
      </w:pPr>
      <w:r>
        <w:rPr>
          <w:rFonts w:ascii="Calibri" w:cs="Calibri" w:eastAsia="Calibri" w:hAnsi="Calibri"/>
          <w:b w:val="false"/>
          <w:bCs w:val="false"/>
          <w:i w:val="false"/>
          <w:iCs w:val="false"/>
          <w:color w:val="1F2937"/>
          <w:sz w:val="21"/>
          <w:szCs w:val="21"/>
        </w:rPr>
        <w:t xml:space="preserve">Common root causes identified at MCG (ranked by frequency):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Root Cause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Frequency</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Nightmare Link</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Typical Resolution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WMS-SAP sync failure (batch job stopped)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 Silent Pipelines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IT Ops restart; backlog replay; pipeline monitoring alert</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Picks completed in WMS but shipment not confirmed</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#4 Silent Pipelines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Post-shipment confirmation; retrain picker</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Goods received but put-away not confirmed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Process gap</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Complete put-away transaction; retrain receiver</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Damaged/expired stock not written off</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Process gap</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Post write-off; establish regular damaged goods sweep</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Cross-dock items counted in wrong zone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Process gap</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Correct location assignment; retrain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UoM conversion error (EA vs CS vs PAL)</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#3 Product Master</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Correct UoM; flag SKU master for review</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Actual theft/shrinkage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Security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Security investigation; loss prevention review</w:t>
            </w:r>
          </w:p>
        </w:tc>
      </w:tr>
    </w:tbl>
    <w:p>
      <w:pPr>
        <w:pBdr>
          <w:bottom w:val="single" w:color="0D7C8F" w:sz="2" w:space="4"/>
        </w:pBdr>
        <w:spacing w:after="160" w:before="360"/>
      </w:pPr>
      <w:r>
        <w:rPr>
          <w:rFonts w:ascii="Calibri" w:cs="Calibri" w:eastAsia="Calibri" w:hAnsi="Calibri"/>
          <w:b/>
          <w:bCs/>
          <w:color w:val="1B2A4A"/>
          <w:sz w:val="30"/>
          <w:szCs w:val="30"/>
        </w:rPr>
        <w:t xml:space="preserve">11. Key Performance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KPI</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Target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Q2 2025</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Q3 2025</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Trend</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Data Source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Inventory Record Accuracy (IRA)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97%</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 Flat ⚠</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Cycle count results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Cycle count completion rate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100% of scheduled counts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89%</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 Improving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WMS count schedule vs completion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First-count accuracy (no recount needed)</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 Improving</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count records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Variance root cause resolved within SLA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58%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62%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 Improving slowly ⚠</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RCA report log</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SAP-WMS reconciliation match rate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99%</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79%</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81%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 Improving slowly ⚠</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Daily sync verification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A-class count on-time completion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 Improving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WMS count schedule</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Average variance (absolute, A-class SKUs)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&lt; 2%</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7.3%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6.8%</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 Improving slowly</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WMS count records</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Zone freeze compliance (within 4-hour limit)</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96%</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98%</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 Improving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WMS zone freeze log</w:t>
            </w:r>
          </w:p>
        </w:tc>
      </w:tr>
    </w:tbl>
    <w:p>
      <w:pPr>
        <w:pBdr>
          <w:bottom w:val="single" w:color="0D7C8F" w:sz="2" w:space="4"/>
        </w:pBdr>
        <w:spacing w:after="160" w:before="360"/>
      </w:pPr>
      <w:r>
        <w:rPr>
          <w:rFonts w:ascii="Calibri" w:cs="Calibri" w:eastAsia="Calibri" w:hAnsi="Calibri"/>
          <w:b/>
          <w:bCs/>
          <w:color w:val="1B2A4A"/>
          <w:sz w:val="30"/>
          <w:szCs w:val="30"/>
        </w:rPr>
        <w:t xml:space="preserve">12. Appendix: Sample Cycle Count Sheet</w:t>
      </w:r>
    </w:p>
    <w:p>
      <w:pPr>
        <w:spacing w:after="120"/>
        <w:jc w:val="left"/>
      </w:pPr>
      <w:r>
        <w:rPr>
          <w:rFonts w:ascii="Calibri" w:cs="Calibri" w:eastAsia="Calibri" w:hAnsi="Calibri"/>
          <w:b w:val="false"/>
          <w:bCs w:val="false"/>
          <w:i w:val="false"/>
          <w:iCs w:val="false"/>
          <w:color w:val="1F2937"/>
          <w:sz w:val="21"/>
          <w:szCs w:val="21"/>
        </w:rPr>
        <w:t xml:space="preserve">The following is an example of a WMS-generated Cycle Count Sheet (blind count method — book quantities hidden):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Location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SKU</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Description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UoM</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Lot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Physical Count</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Counter Notes</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A-14-03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MCG-4420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Bluetooth Speaker (Black)</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N/A</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______</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A-14-03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MCG-4421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Bluetooth Speaker (White)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______</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E-02-11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MCG-8801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Organic Butter Lettuce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LOT-FD-2025-0847</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______</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E-02-11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MCG-8802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Fresh Basil (200g)</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LOT-FD-2025-0912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______</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G-01-05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MCG-9100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Premium Vanilla Ice Cream 1L</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CS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LOT-IC-2025-2204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______</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S-03-02</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MCG-5500</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Wireless Noise-Cancel Headphones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EA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N/A</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______</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
            </w:r>
          </w:p>
        </w:tc>
      </w:tr>
    </w:tbl>
    <w:p>
      <w:pPr>
        <w:pBdr>
          <w:bottom w:val="single" w:color="0D7C8F" w:sz="2" w:space="4"/>
        </w:pBdr>
        <w:spacing w:after="160" w:before="360"/>
      </w:pPr>
      <w:r>
        <w:rPr>
          <w:rFonts w:ascii="Calibri" w:cs="Calibri" w:eastAsia="Calibri" w:hAnsi="Calibri"/>
          <w:b/>
          <w:bCs/>
          <w:color w:val="1B2A4A"/>
          <w:sz w:val="30"/>
          <w:szCs w:val="30"/>
        </w:rPr>
        <w:t xml:space="preserve">13.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Version</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Date</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Author</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Changes</w:t>
            </w:r>
          </w:p>
        </w:tc>
        <w:tc>
          <w:tcPr>
            <w:shd w:color="0D7C8F" w:val="solid"/>
            <w:tcMar>
              <w:top w:type="dxa" w:w="40"/>
              <w:left w:type="dxa" w:w="80"/>
              <w:bottom w:type="dxa" w:w="40"/>
              <w:right w:type="dxa" w:w="80"/>
            </w:tcMar>
          </w:tcPr>
          <w:p>
            <w:pPr>
              <w:spacing w:after="0"/>
            </w:pPr>
            <w:r>
              <w:rPr>
                <w:rFonts w:ascii="Calibri" w:cs="Calibri" w:eastAsia="Calibri" w:hAnsi="Calibri"/>
                <w:b/>
                <w:bCs/>
                <w:color w:val="FFFFFF"/>
                <w:sz w:val="19"/>
                <w:szCs w:val="19"/>
              </w:rPr>
              <w:t xml:space="preserve">Approval</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15 Jan 2021</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 Jansen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Initial release</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VP Supply Chain</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1.5</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01 Jul 2021</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 Jansen</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Added cold chain zone counting procedures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VP Supply Chain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2.0</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01 Jun 2023</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 Jansen</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Added counter certification levels; expanded RCA requirements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VP Supply Chain + CFO</w:t>
            </w:r>
          </w:p>
        </w:tc>
      </w:tr>
      <w:tr>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2.3</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01 Nov 2024</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H. Jansen + A. de Vries</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Updated variance thresholds after Q3 2024 audit; added SAP reconciliation timing guidance</w:t>
            </w:r>
          </w:p>
        </w:tc>
        <w:tc>
          <w:tcPr>
            <w:tcMar>
              <w:top w:type="dxa" w:w="30"/>
              <w:left w:type="dxa" w:w="80"/>
              <w:bottom w:type="dxa" w:w="30"/>
              <w:right w:type="dxa" w:w="80"/>
            </w:tcMar>
          </w:tcPr>
          <w:p>
            <w:pPr>
              <w:spacing w:after="0"/>
            </w:pPr>
            <w:r>
              <w:rPr>
                <w:rFonts w:ascii="Calibri" w:cs="Calibri" w:eastAsia="Calibri" w:hAnsi="Calibri"/>
                <w:color w:val="1F2937"/>
                <w:sz w:val="19"/>
                <w:szCs w:val="19"/>
              </w:rPr>
              <w:t xml:space="preserve">VP Supply Chain</w:t>
            </w:r>
          </w:p>
        </w:tc>
      </w:tr>
      <w:tr>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2.4</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01 Mar 2025</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H. Jansen + A. de Vries</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Added RCA root cause frequency table; updated KPIs to include Q3 2025 actuals; added Appendix with sample count sheet; expanded pre-count preparation for security and HAZMAT</w:t>
            </w:r>
          </w:p>
        </w:tc>
        <w:tc>
          <w:tcPr>
            <w:shd w:color="F2F4F7" w:val="solid"/>
            <w:tcMar>
              <w:top w:type="dxa" w:w="30"/>
              <w:left w:type="dxa" w:w="80"/>
              <w:bottom w:type="dxa" w:w="30"/>
              <w:right w:type="dxa" w:w="80"/>
            </w:tcMar>
          </w:tcPr>
          <w:p>
            <w:pPr>
              <w:spacing w:after="0"/>
            </w:pPr>
            <w:r>
              <w:rPr>
                <w:rFonts w:ascii="Calibri" w:cs="Calibri" w:eastAsia="Calibri" w:hAnsi="Calibri"/>
                <w:color w:val="1F2937"/>
                <w:sz w:val="19"/>
                <w:szCs w:val="19"/>
              </w:rPr>
              <w:t xml:space="preserve">VP Supply Chain + CCO</w:t>
            </w:r>
          </w:p>
        </w:tc>
      </w:tr>
    </w:tbl>
    <w:p>
      <w:pPr>
        <w:pBdr>
          <w:bottom w:val="single" w:color="0D7C8F" w:sz="2" w:space="4"/>
        </w:pBdr>
        <w:spacing w:after="160" w:before="360"/>
      </w:pPr>
      <w:r>
        <w:rPr>
          <w:rFonts w:ascii="Calibri" w:cs="Calibri" w:eastAsia="Calibri" w:hAnsi="Calibri"/>
          <w:b/>
          <w:bCs/>
          <w:color w:val="1B2A4A"/>
          <w:sz w:val="30"/>
          <w:szCs w:val="30"/>
        </w:rPr>
        <w:t xml:space="preserve">14. Document Approval</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Henrik Jansen</w:t>
      </w:r>
    </w:p>
    <w:p>
      <w:pPr>
        <w:spacing w:after="0"/>
      </w:pPr>
      <w:r>
        <w:rPr>
          <w:rFonts w:ascii="Calibri" w:cs="Calibri" w:eastAsia="Calibri" w:hAnsi="Calibri"/>
          <w:color w:val="6B7280"/>
          <w:sz w:val="19"/>
          <w:szCs w:val="19"/>
        </w:rPr>
        <w:t xml:space="preserve">VP Warehouse Operations</w:t>
      </w:r>
    </w:p>
    <w:p>
      <w:pPr>
        <w:spacing w:after="0"/>
      </w:pPr>
      <w:r>
        <w:rPr>
          <w:rFonts w:ascii="Calibri" w:cs="Calibri" w:eastAsia="Calibri" w:hAnsi="Calibri"/>
          <w:i/>
          <w:iCs/>
          <w:color w:val="6B7280"/>
          <w:sz w:val="19"/>
          <w:szCs w:val="19"/>
        </w:rPr>
        <w:t xml:space="preserve">Global Supply Chain Division</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Anke de Vries</w:t>
      </w:r>
    </w:p>
    <w:p>
      <w:pPr>
        <w:spacing w:after="0"/>
      </w:pPr>
      <w:r>
        <w:rPr>
          <w:rFonts w:ascii="Calibri" w:cs="Calibri" w:eastAsia="Calibri" w:hAnsi="Calibri"/>
          <w:color w:val="6B7280"/>
          <w:sz w:val="19"/>
          <w:szCs w:val="19"/>
        </w:rPr>
        <w:t xml:space="preserve">Senior Inventory Control Analyst</w:t>
      </w:r>
    </w:p>
    <w:p>
      <w:pPr>
        <w:spacing w:after="0"/>
      </w:pPr>
      <w:r>
        <w:rPr>
          <w:rFonts w:ascii="Calibri" w:cs="Calibri" w:eastAsia="Calibri" w:hAnsi="Calibri"/>
          <w:i/>
          <w:iCs/>
          <w:color w:val="6B7280"/>
          <w:sz w:val="19"/>
          <w:szCs w:val="19"/>
        </w:rPr>
        <w:t xml:space="preserve">Inventory Control Team</w:t>
      </w:r>
    </w:p>
    <w:p>
      <w:pPr>
        <w:spacing w:after="0" w:before="400"/>
      </w:pPr>
    </w:p>
    <w:p>
      <w:pPr>
        <w:pBdr>
          <w:bottom w:val="single" w:color="6B7280" w:sz="1" w:space="1"/>
        </w:pBdr>
        <w:spacing w:after="0"/>
      </w:pPr>
      <w:r>
        <w:rPr>
          <w:sz w:val="20"/>
          <w:szCs w:val="20"/>
        </w:rPr>
        <w:t xml:space="preserve">                                                          </w:t>
      </w:r>
    </w:p>
    <w:p>
      <w:pPr>
        <w:spacing w:after="0"/>
      </w:pPr>
      <w:r>
        <w:rPr>
          <w:rFonts w:ascii="Calibri" w:cs="Calibri" w:eastAsia="Calibri" w:hAnsi="Calibri"/>
          <w:b/>
          <w:bCs/>
          <w:color w:val="1B2A4A"/>
          <w:sz w:val="20"/>
          <w:szCs w:val="20"/>
        </w:rPr>
        <w:t xml:space="preserve">Thomas Brennan</w:t>
      </w:r>
    </w:p>
    <w:p>
      <w:pPr>
        <w:spacing w:after="0"/>
      </w:pPr>
      <w:r>
        <w:rPr>
          <w:rFonts w:ascii="Calibri" w:cs="Calibri" w:eastAsia="Calibri" w:hAnsi="Calibri"/>
          <w:color w:val="6B7280"/>
          <w:sz w:val="19"/>
          <w:szCs w:val="19"/>
        </w:rPr>
        <w:t xml:space="preserve">VP Supply Chain</w:t>
      </w:r>
    </w:p>
    <w:p>
      <w:pPr>
        <w:spacing w:after="0"/>
      </w:pPr>
      <w:r>
        <w:rPr>
          <w:rFonts w:ascii="Calibri" w:cs="Calibri" w:eastAsia="Calibri" w:hAnsi="Calibri"/>
          <w:i/>
          <w:iCs/>
          <w:color w:val="6B7280"/>
          <w:sz w:val="19"/>
          <w:szCs w:val="19"/>
        </w:rPr>
        <w:t xml:space="preserve">Executive Approval</w:t>
      </w:r>
    </w:p>
    <w:sectPr>
      <w:headerReference w:type="default" r:id="rId7"/>
      <w:footerReference w:type="default" r:id="rId8"/>
      <w:pgSz w:w="11906" w:h="16838" w:orient="portrait"/>
      <w:pgMar w:top="1727" w:right="1440" w:bottom="1152"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C8F" w:sz="3" w:space="4"/>
      </w:pBdr>
      <w:spacing w:before="0"/>
    </w:pPr>
    <w:r>
      <w:rPr>
        <w:sz w:val="4"/>
        <w:szCs w:val="4"/>
      </w:rPr>
      <w:t xml:space="preserve"/>
    </w:r>
  </w:p>
  <w:p>
    <w:pPr>
      <w:spacing w:after="0" w:before="0"/>
      <w:jc w:val="center"/>
    </w:pPr>
    <w:r>
      <w:rPr>
        <w:rFonts w:ascii="Calibri" w:cs="Calibri" w:eastAsia="Calibri" w:hAnsi="Calibri"/>
        <w:color w:val="6B7280"/>
        <w:sz w:val="14"/>
        <w:szCs w:val="14"/>
      </w:rPr>
      <w:t xml:space="preserve">Meridian Commerce Group  •  </w:t>
    </w:r>
    <w:r>
      <w:rPr>
        <w:rFonts w:ascii="Calibri" w:cs="Calibri" w:eastAsia="Calibri" w:hAnsi="Calibri"/>
        <w:color w:val="6B7280"/>
        <w:sz w:val="14"/>
        <w:szCs w:val="14"/>
      </w:rPr>
      <w:t xml:space="preserve">Weena 505, 3013 AL Rotterdam, Netherlands</w:t>
    </w:r>
  </w:p>
  <w:p>
    <w:pPr>
      <w:spacing w:after="0" w:before="0"/>
      <w:jc w:val="center"/>
    </w:pPr>
    <w:r>
      <w:rPr>
        <w:rFonts w:ascii="Calibri" w:cs="Calibri" w:eastAsia="Calibri" w:hAnsi="Calibri"/>
        <w:color w:val="6B7280"/>
        <w:sz w:val="14"/>
        <w:szCs w:val="14"/>
      </w:rPr>
      <w:t xml:space="preserve">+31 10 798 4000  •  www.meridiancommerce.com  •  info@meridiancommerce.com</w:t>
    </w:r>
  </w:p>
  <w:p>
    <w:pPr>
      <w:spacing w:after="0" w:before="40"/>
      <w:jc w:val="center"/>
    </w:pPr>
    <w:r>
      <w:rPr>
        <w:rFonts w:ascii="Calibri" w:cs="Calibri" w:eastAsia="Calibri" w:hAnsi="Calibri"/>
        <w:b/>
        <w:bCs/>
        <w:color w:val="C4922E"/>
        <w:sz w:val="13"/>
        <w:szCs w:val="13"/>
      </w:rPr>
      <w:t xml:space="preserve">CONFIDENTIAL — </w:t>
    </w:r>
    <w:r>
      <w:rPr>
        <w:rFonts w:ascii="Calibri" w:cs="Calibri" w:eastAsia="Calibri" w:hAnsi="Calibri"/>
        <w:color w:val="6B7280"/>
        <w:sz w:val="13"/>
        <w:szCs w:val="13"/>
      </w:rPr>
      <w:t xml:space="preserve">Page </w:t>
    </w:r>
    <w:r>
      <w:rPr>
        <w:rFonts w:ascii="Calibri" w:cs="Calibri" w:eastAsia="Calibri" w:hAnsi="Calibri"/>
        <w:color w:val="6B7280"/>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b/>
        <w:bCs/>
        <w:color w:val="1B2A4A"/>
        <w:sz w:val="28"/>
        <w:szCs w:val="28"/>
      </w:rPr>
      <w:t xml:space="preserve">MERIDIAN</w:t>
    </w:r>
    <w:r>
      <w:rPr>
        <w:rFonts w:ascii="Calibri" w:cs="Calibri" w:eastAsia="Calibri" w:hAnsi="Calibri"/>
        <w:b w:val="false"/>
        <w:bCs w:val="false"/>
        <w:color w:val="1B2A4A"/>
        <w:sz w:val="28"/>
        <w:szCs w:val="28"/>
      </w:rPr>
      <w:t xml:space="preserve"> COMMERCE </w:t>
    </w:r>
    <w:r>
      <w:rPr>
        <w:rFonts w:ascii="Calibri" w:cs="Calibri" w:eastAsia="Calibri" w:hAnsi="Calibri"/>
        <w:b/>
        <w:bCs/>
        <w:color w:val="0D7C8F"/>
        <w:sz w:val="28"/>
        <w:szCs w:val="28"/>
      </w:rPr>
      <w:t xml:space="preserve">GROUP</w:t>
    </w:r>
  </w:p>
  <w:p>
    <w:pPr>
      <w:spacing w:after="0"/>
    </w:pPr>
    <w:r>
      <w:rPr>
        <w:rFonts w:ascii="Calibri" w:cs="Calibri" w:eastAsia="Calibri" w:hAnsi="Calibri"/>
        <w:i/>
        <w:iCs/>
        <w:color w:val="6B7280"/>
        <w:sz w:val="16"/>
        <w:szCs w:val="16"/>
      </w:rPr>
      <w:t xml:space="preserve">The neighborhood store with global reach</w:t>
    </w:r>
  </w:p>
  <w:p>
    <w:pPr>
      <w:pBdr>
        <w:bottom w:val="single" w:color="0D7C8F" w:sz="6" w:space="4"/>
      </w:pBdr>
      <w:spacing w:after="0"/>
    </w:pPr>
    <w:r>
      <w:rPr>
        <w:sz w:val="4"/>
        <w:szCs w:val="4"/>
      </w:rPr>
      <w:t xml:space="preserve"/>
    </w:r>
  </w:p>
  <w:p>
    <w:pPr>
      <w:spacing w:after="0" w:before="60"/>
      <w:jc w:val="right"/>
    </w:pPr>
    <w:r>
      <w:rPr>
        <w:rFonts w:ascii="Calibri" w:cs="Calibri" w:eastAsia="Calibri" w:hAnsi="Calibri"/>
        <w:b/>
        <w:bCs/>
        <w:caps/>
        <w:color w:val="C4922E"/>
        <w:sz w:val="18"/>
        <w:szCs w:val="18"/>
      </w:rPr>
      <w:t xml:space="preserve">STANDARD OPERATING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B2A4A"/>
      <w:sz w:val="32"/>
      <w:szCs w:val="32"/>
    </w:rPr>
  </w:style>
  <w:style w:type="paragraph" w:styleId="Heading2">
    <w:name w:val="Heading 2"/>
    <w:basedOn w:val="Normal"/>
    <w:next w:val="Normal"/>
    <w:qFormat/>
    <w:pPr>
      <w:spacing w:after="160" w:before="300"/>
    </w:pPr>
    <w:rPr>
      <w:rFonts w:ascii="Calibri" w:cs="Calibri" w:eastAsia="Calibri" w:hAnsi="Calibri"/>
      <w:b/>
      <w:bCs/>
      <w:color w:val="0D7C8F"/>
      <w:sz w:val="26"/>
      <w:szCs w:val="26"/>
    </w:rPr>
  </w:style>
  <w:style w:type="paragraph" w:styleId="Heading3">
    <w:name w:val="Heading 3"/>
    <w:basedOn w:val="Normal"/>
    <w:next w:val="Normal"/>
    <w:qFormat/>
    <w:pPr>
      <w:spacing w:after="120" w:before="240"/>
    </w:pPr>
    <w:rPr>
      <w:rFonts w:ascii="Calibri" w:cs="Calibri" w:eastAsia="Calibri" w:hAnsi="Calibri"/>
      <w:b/>
      <w:bCs/>
      <w:color w:val="1B2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2026-07-14T19:22:09.422Z</dcterms:created>
  <dcterms:modified xsi:type="dcterms:W3CDTF">2026-07-14T19:22:09.422Z</dcterms:modified>
</cp:coreProperties>
</file>

<file path=docProps/custom.xml><?xml version="1.0" encoding="utf-8"?>
<Properties xmlns="http://schemas.openxmlformats.org/officeDocument/2006/custom-properties" xmlns:vt="http://schemas.openxmlformats.org/officeDocument/2006/docPropsVTypes"/>
</file>