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primary deployment method for the MCG pipeline is the declarative import (section 1.9): the entire pipeline is version-controlled YAML, deployed over REST APIs by npm run deploy. The manual steps in this guide document the same build interactively — use them to learn the workflow, demo it, or customize beyond what the YAML defines.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and bound to the gateway (see Setup Guide Sections 3.7–3.8, or the steps below)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Setting Up the Gateway &amp; Source Connection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CDC pipelines below read from a PostgreSQL source connection that routes through the Data Movement gateway. Set that up first — a one-time gateway registration plus a gateway-bound connection created in the Data Integration UI.</w:t>
      </w:r>
    </w:p>
    <w:p>
      <w:pPr>
        <w:spacing w:after="120"/>
        <w:jc w:val="left"/>
      </w:pPr>
      <w:r>
        <w:rPr>
          <w:rFonts w:ascii="Inter" w:cs="Inter" w:eastAsia="Inter" w:hAnsi="Inter"/>
          <w:b/>
          <w:bCs/>
          <w:i w:val="false"/>
          <w:iCs w:val="false"/>
          <w:color w:val="454659"/>
          <w:sz w:val="21"/>
          <w:szCs w:val="21"/>
        </w:rPr>
        <w:t xml:space="preserve">1. Register the Data Movement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the MCG Deploy UI → Local Stack &amp; Gateway, click Register Gateway / Get Token to print the registration token (or run agentctl inside the mcg-qlik-dmg container):</w:t>
      </w:r>
    </w:p>
    <w:p>
      <w:pPr>
        <w:spacing w:after="120"/>
        <w:jc w:val="left"/>
      </w:pPr>
      <w:r>
        <w:rPr>
          <w:rFonts w:ascii="Inter" w:cs="Inter" w:eastAsia="Inter" w:hAnsi="Inter"/>
          <w:b/>
          <w:bCs/>
          <w:i w:val="false"/>
          <w:iCs w:val="false"/>
          <w:color w:val="454659"/>
          <w:sz w:val="19"/>
          <w:szCs w:val="19"/>
        </w:rPr>
        <w:t xml:space="preserve">$  docker exec -it mcg-qlik-dmg bash -lc "cd /opt/qlik/gateway/movement/bin &amp;&amp; ./agentctl qcs get_registration"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Qlik Cloud → Administration → Data Gateways → Register, paste the token, name the gateway,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/>
          <w:bCs/>
          <w:i w:val="false"/>
          <w:iCs w:val="false"/>
          <w:color w:val="454659"/>
          <w:sz w:val="21"/>
          <w:szCs w:val="21"/>
        </w:rPr>
        <w:t xml:space="preserve">2. Create the gateway-bound PostgreSQL connection: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Integration → your project → Create connection → PostgreSQL.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mcg-qlik-dmg Data Movement gateway, enter the WMS database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Data Movement gateway connection can only be created in the Data Integration UI by selecting the gateway — the public REST API cannot create it, so the MCG deploy script skips it and prints this guidance. Kafka sources need a Data Gateway - Streaming instead. Gateway setup: https://help.qlik.com/en-US/cloud-services/Subsystems/Hub/Content/Sense_Hub/Gateways/dm-gateway-setting-up.htm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Primary Deployment Method: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how the MCG pipelines are actually deployed. Everything in Parts 1–3 of this guide ships as version-controlled YAML under deploy/pipelines/ in two Open Lakehouse projects — mcg-batch-pipeline (WMS CDC + CRM → silver → gold) and mcg-streaming-pipeline (Kafka IoT → silver) — covering landing tasks, all 8 transformation routes with custom SQL, schedules, and connection bindings, deployed without any manual UI work (QTCP declarative pipelines preview).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Schedules are declared in each project's YAML, one per task: the CRM landing syncs every 15 minutes, the silver transform is event-triggered, and the gold datamart runs daily at 06:00 UTC — there is no REST endpoint for DI schedules, so the YAML is the source of truth. For a credential-free manual import, npm run pipeline:zip packages one ZIP per project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the declarative import to stand up a fresh tenant in minutes or reset a demo environment to a known-good state. The manual walkthroughs in Parts 1–3 teach the same build interactively — ideal for learning the Pipeline Designer or customizing beyond the YAML.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2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Two Gold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pipeline creates one gold mart per analytics domain app — these are the demo's two data products, matching the gold-datamart datasets in the declarative project: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Full Talend job design: deploy/talend/README.md — two Studio jobs scheduled every 15 minutes in TMC. Job 1 (mcg_sf_address_validate) pulls Salesforce, validates address format with the routines.AddressValidator tMap function, geocodes bad addresses via the public Nominatim API (1 req/s throttle), and routes unresolved rows to the Address Cleanup stewardship campaign. Job 2 (mcg_sf_address_to_qvd) lands the validated + geocoded set as MCG_SF_Addresses_Validated.qvd in Qlik Cloud DataFiles, which the Delivery &amp; Customer Experience app loads (CustomerGeo table) on its 15-minute reload task.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2026-06-16T20:21:53.626Z</dcterms:created>
  <dcterms:modified xsi:type="dcterms:W3CDTF">2026-06-16T20:21:53.627Z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