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12: Qlik Application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10</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#4 (Silent Pipelines), #6 (Carrier Data Black Hole)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Application Automation, Microsoft Teams, Talend Job trigger</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Automations close the loop between data quality detection and action. When a cold chain exceedance is detected, an alert fires to Teams. When a pipeline fails, the engineering team is notified. When a stewardship task is approved, a Talend job processes the correction. No manual intervention required.</w:t>
      </w:r>
    </w:p>
    <w:p>
      <w:pPr>
        <w:spacing w:after="120" w:before="280"/>
      </w:pPr>
      <w:r>
        <w:rPr>
          <w:rFonts w:ascii="Inter" w:cs="Inter" w:eastAsia="Inter" w:hAnsi="Inter"/>
          <w:b/>
          <w:bCs/>
          <w:color w:val="006580"/>
          <w:sz w:val="26"/>
          <w:szCs w:val="26"/>
        </w:rPr>
        <w:t xml:space="preserve">The 5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Automation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Trigger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Action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App Reload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 06:00 UTC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Reload both analytics 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Analytics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Alert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5 min: temp &gt; 8 C for 15+ 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 Adaptive Card to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#mcg-cold-chain-alerts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Health Summary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 07:00 UTC daily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 health summary to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#mcg-data-engineering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WISMO Rate Alert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WISMO rate &gt; 40% for any carrier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 alert to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#mcg-customer-ops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Correction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Stewardship task approved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 Talend Address Validation Job</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 Lakehouse table</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The São Paulo spoilage cost $2.48M, but the real failure wasn't the temperature — it was the response time. The IoT system detected the exceedance. But the alert went to an email inbox nobody checks on weekends. By Monday, the product was in stores. Automation ensures the right action happens immediately, every time, without a human remembering to check.</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a critical operational event happens, how many manual steps are between detection and action in your current process?"</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I'll walk through 5 no-code automations that close the loop between detection and action. The cold chain alert is the flagship: when temperature exceeds threshold, a Teams message with full context goes to the right team within 5 minutes. No email, no manual check, no weekend gaps.</w:t>
            </w:r>
          </w:p>
        </w:tc>
      </w:tr>
    </w:tbl>
    <w:p>
      <w:pPr>
        <w:spacing w:after="100" w:before="200"/>
      </w:pPr>
      <w:r>
        <w:rPr>
          <w:rFonts w:ascii="Inter" w:cs="Inter" w:eastAsia="Inter" w:hAnsi="Inter"/>
          <w:b/>
          <w:bCs/>
          <w:color w:val="19416C"/>
          <w:sz w:val="22"/>
          <w:szCs w:val="22"/>
        </w:rPr>
        <w:t xml:space="preserve">Cold Chain Alert (Primary Demo)</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Automations &gt; MCG Cold Chain Alert &gt; Edit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Walk through the 5 automation blocks:</w:t>
      </w:r>
    </w:p>
    <w:p>
      <w:pPr>
        <w:spacing w:after="120"/>
        <w:ind w:left="431"/>
        <w:jc w:val="left"/>
      </w:pPr>
      <w:r>
        <w:rPr>
          <w:rFonts w:ascii="Inter" w:cs="Inter" w:eastAsia="Inter" w:hAnsi="Inter"/>
          <w:b w:val="false"/>
          <w:bCs w:val="false"/>
          <w:i w:val="false"/>
          <w:iCs w:val="false"/>
          <w:color w:val="454659"/>
          <w:sz w:val="21"/>
          <w:szCs w:val="21"/>
        </w:rPr>
        <w:t xml:space="preserve">  Block 1: Query silver.iot_normalized for unalerted exceedances</w:t>
      </w:r>
    </w:p>
    <w:p>
      <w:pPr>
        <w:spacing w:after="120"/>
        <w:ind w:left="431"/>
        <w:jc w:val="left"/>
      </w:pPr>
      <w:r>
        <w:rPr>
          <w:rFonts w:ascii="Inter" w:cs="Inter" w:eastAsia="Inter" w:hAnsi="Inter"/>
          <w:b w:val="false"/>
          <w:bCs w:val="false"/>
          <w:i w:val="false"/>
          <w:iCs w:val="false"/>
          <w:color w:val="454659"/>
          <w:sz w:val="21"/>
          <w:szCs w:val="21"/>
        </w:rPr>
        <w:t xml:space="preserve">  Block 2: Condition check — any results?</w:t>
      </w:r>
    </w:p>
    <w:p>
      <w:pPr>
        <w:spacing w:after="120"/>
        <w:ind w:left="431"/>
        <w:jc w:val="left"/>
      </w:pPr>
      <w:r>
        <w:rPr>
          <w:rFonts w:ascii="Inter" w:cs="Inter" w:eastAsia="Inter" w:hAnsi="Inter"/>
          <w:b w:val="false"/>
          <w:bCs w:val="false"/>
          <w:i w:val="false"/>
          <w:iCs w:val="false"/>
          <w:color w:val="454659"/>
          <w:sz w:val="21"/>
          <w:szCs w:val="21"/>
        </w:rPr>
        <w:t xml:space="preserve">  Block 3: Loop over each exceedance record</w:t>
      </w:r>
    </w:p>
    <w:p>
      <w:pPr>
        <w:spacing w:after="120"/>
        <w:ind w:left="431"/>
        <w:jc w:val="left"/>
      </w:pPr>
      <w:r>
        <w:rPr>
          <w:rFonts w:ascii="Inter" w:cs="Inter" w:eastAsia="Inter" w:hAnsi="Inter"/>
          <w:b w:val="false"/>
          <w:bCs w:val="false"/>
          <w:i w:val="false"/>
          <w:iCs w:val="false"/>
          <w:color w:val="454659"/>
          <w:sz w:val="21"/>
          <w:szCs w:val="21"/>
        </w:rPr>
        <w:t xml:space="preserve">  Block 4: Post Adaptive Card to Teams channel</w:t>
      </w:r>
    </w:p>
    <w:p>
      <w:pPr>
        <w:spacing w:after="120"/>
        <w:ind w:left="431"/>
        <w:jc w:val="left"/>
      </w:pPr>
      <w:r>
        <w:rPr>
          <w:rFonts w:ascii="Inter" w:cs="Inter" w:eastAsia="Inter" w:hAnsi="Inter"/>
          <w:b w:val="false"/>
          <w:bCs w:val="false"/>
          <w:i w:val="false"/>
          <w:iCs w:val="false"/>
          <w:color w:val="454659"/>
          <w:sz w:val="21"/>
          <w:szCs w:val="21"/>
        </w:rPr>
        <w:t xml:space="preserve">  Block 5: Update alert_sent flag to prevent duplicates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the Adaptive Card template: shipment ID, carrier, route, temperature, estimated loss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Click 'Run Now' to test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Teams channel receives an Adaptive Card showing a temperature exceedance with shipment details, estimated $ exposure, and links to the Qlik Analytics dashboard and SOP document.</w:t>
            </w:r>
          </w:p>
        </w:tc>
      </w:tr>
    </w:tbl>
    <w:p>
      <w:pPr>
        <w:spacing w:after="100" w:before="200"/>
      </w:pPr>
      <w:r>
        <w:rPr>
          <w:rFonts w:ascii="Inter" w:cs="Inter" w:eastAsia="Inter" w:hAnsi="Inter"/>
          <w:b/>
          <w:bCs/>
          <w:color w:val="19416C"/>
          <w:sz w:val="22"/>
          <w:szCs w:val="22"/>
        </w:rPr>
        <w:t xml:space="preserve">Address Correction Loop (Advanced)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Show the Stewardship-to-Talend-to-Lakehouse loop:</w:t>
      </w:r>
    </w:p>
    <w:p>
      <w:pPr>
        <w:spacing w:after="120"/>
        <w:ind w:left="431"/>
        <w:jc w:val="left"/>
      </w:pPr>
      <w:r>
        <w:rPr>
          <w:rFonts w:ascii="Inter" w:cs="Inter" w:eastAsia="Inter" w:hAnsi="Inter"/>
          <w:b w:val="false"/>
          <w:bCs w:val="false"/>
          <w:i w:val="false"/>
          <w:iCs w:val="false"/>
          <w:color w:val="454659"/>
          <w:sz w:val="21"/>
          <w:szCs w:val="21"/>
        </w:rPr>
        <w:t xml:space="preserve">  Steward approves address merge in campaign &gt; Automation triggers &gt; Talend Job runs address validation &gt; Corrected record written to silver.addresses_standardized &gt; Gold tables refresh &gt; Predict model improves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This is the closed-loop data quality cycle. Detection (profiling) &gt; Notification (alert) &gt; Review (stewardship) &gt; Correction (Talend job) &gt; Validation (Trust Score). Fully automated except the human judgment step.</w:t>
            </w:r>
          </w:p>
        </w:tc>
      </w:tr>
    </w:tbl>
    <w:p>
      <w:pPr>
        <w:spacing w:after="120" w:before="280"/>
      </w:pPr>
      <w:r>
        <w:rPr>
          <w:rFonts w:ascii="Inter" w:cs="Inter" w:eastAsia="Inter" w:hAnsi="Inter"/>
          <w:b/>
          <w:bCs/>
          <w:color w:val="006580"/>
          <w:sz w:val="26"/>
          <w:szCs w:val="26"/>
        </w:rPr>
        <w:t xml:space="preserve">Talking 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Five automations, zero code, complete closed-loop action. The cold chain alert alone would have prevented the $2.48M TransFrio spoilage. The address correction automation feeds Stewardship decisions back into the Lakehouse automatically. This is how you turn insights into outcomes.</w:t>
            </w:r>
          </w:p>
        </w:tc>
      </w:tr>
    </w:tbl>
    <w:p>
      <w:pPr>
        <w:spacing w:after="100" w:before="60"/>
      </w:pPr>
      <w:r>
        <w:rPr>
          <w:rFonts w:ascii="Inter" w:cs="Inter" w:eastAsia="Inter" w:hAnsi="Inter"/>
          <w:color w:val="454659"/>
          <w:sz w:val="20"/>
          <w:szCs w:val="20"/>
        </w:rPr>
        <w:t xml:space="preserve">Automate the response to critical operational events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eliminate the gap between detection and action</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save $2.48M by catching cold chain issues on Day 1 instead of Day 7</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Automations turn insights into action — the cold chain alert would have caught TransFrio on Day 1</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Block-based builder requires no code — business users can create automations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address correction loop is unique: Stewardship &gt; Talend &gt; Lakehouse &gt; Gold &gt; Predict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Pipeline health summary gives engineering a daily digest — no more silent failures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2026-06-16T20:21:55.688Z</dcterms:created>
  <dcterms:modified xsi:type="dcterms:W3CDTF">2026-06-16T20:21:55.688Z</dcterms:modified>
</cp:coreProperties>
</file>

<file path=docProps/custom.xml><?xml version="1.0" encoding="utf-8"?>
<Properties xmlns="http://schemas.openxmlformats.org/officeDocument/2006/custom-properties" xmlns:vt="http://schemas.openxmlformats.org/officeDocument/2006/docPropsVTypes"/>
</file>