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06580" w:sz="2" w:space="4"/>
        </w:pBdr>
        <w:spacing w:after="160" w:before="360"/>
      </w:pPr>
      <w:r>
        <w:rPr>
          <w:rFonts w:ascii="Inter" w:cs="Inter" w:eastAsia="Inter" w:hAnsi="Inter"/>
          <w:b/>
          <w:bCs/>
          <w:color w:val="19416C"/>
          <w:sz w:val="30"/>
          <w:szCs w:val="30"/>
        </w:rPr>
        <w:t xml:space="preserve">Module 7: Native Alerting &amp; Reporting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Duration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8-10 minutes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Checklist Phase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Phase 5b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Nightmares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#1 (Phantom Inventory), #4 (Silent Pipelines), #6 (Carrier Data Black Hole)</w:t>
            </w:r>
          </w:p>
        </w:tc>
      </w:tr>
      <w:tr>
        <w:tc>
          <w:tcPr>
            <w:tcW w:type="pct" w:w="30%"/>
            <w:shd w:color="19416C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b/>
                <w:bCs/>
                <w:color w:val="FFFFFF"/>
                <w:sz w:val="20"/>
                <w:szCs w:val="20"/>
              </w:rPr>
              <w:t xml:space="preserve">Components</w:t>
            </w:r>
          </w:p>
        </w:tc>
        <w:tc>
          <w:tcPr>
            <w:tcW w:type="pct" w:w="70%"/>
            <w:shd w:color="F6F7F8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Native Data Alerts, Reporting Service (PixelPerfect, Tabular)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Overview</w:t>
      </w:r>
    </w:p>
    <w:p>
      <w:p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454659"/>
          <w:sz w:val="21"/>
          <w:szCs w:val="21"/>
        </w:rPr>
        <w:t xml:space="preserve">Native alerts push notifications when data crosses thresholds — no automation needed. The Reporting Service generates formatted PDF and Excel reports on schedule or on-demand, ensuring stakeholders who don't log into Qlik still get the information they need.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Methodology: Tell → Show → Tell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2%"/>
            <w:tcBorders>
              <w:top w:val="none"/>
              <w:left w:val="none"/>
              <w:bottom w:val="none"/>
              <w:right w:val="none"/>
            </w:tcBorders>
            <w:shd w:color="19416C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8%"/>
            <w:shd w:color="E3EAF3" w:val="solid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rFonts w:ascii="Inter" w:cs="Inter" w:eastAsia="Inter" w:hAnsi="Inter"/>
                <w:b/>
                <w:bCs/>
                <w:color w:val="19416C"/>
                <w:sz w:val="18"/>
                <w:szCs w:val="18"/>
              </w:rPr>
              <w:t xml:space="preserve">Limbic Opening  (Discovery Findings)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20"/>
                <w:szCs w:val="20"/>
              </w:rPr>
              <w:t xml:space="preserve">The Rotterdam failure was discovered 72 hours late — by a human who happened to notice stale numbers. The São Paulo cold chain spoilage was discovered by a customer who opened a box of spoiled food. The NVWA citation arrived by registered mail. Every one of these incidents could have been an alert instead of a crisis.</w:t>
            </w:r>
          </w:p>
        </w:tc>
      </w:tr>
    </w:tbl>
    <w:p>
      <w:pPr>
        <w:spacing w:after="80" w:before="80"/>
      </w:pPr>
      <w:r>
        <w:rPr>
          <w:rFonts w:ascii="Inter" w:cs="Inter" w:eastAsia="Inter" w:hAnsi="Inter"/>
          <w:b/>
          <w:bCs/>
          <w:color w:val="10CFC9"/>
          <w:sz w:val="20"/>
          <w:szCs w:val="20"/>
        </w:rPr>
        <w:t xml:space="preserve">Ask the audience: </w:t>
      </w:r>
      <w:r>
        <w:rPr>
          <w:rFonts w:ascii="Inter" w:cs="Inter" w:eastAsia="Inter" w:hAnsi="Inter"/>
          <w:i/>
          <w:iCs/>
          <w:color w:val="454659"/>
          <w:sz w:val="20"/>
          <w:szCs w:val="20"/>
        </w:rPr>
        <w:t xml:space="preserve">"When a KPI crosses a critical threshold, how quickly does the right person find out today?"</w:t>
      </w:r>
    </w:p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Alerts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6580" w:sz="1"/>
              <w:left w:val="single" w:color="006580" w:sz="6"/>
              <w:bottom w:val="single" w:color="006580" w:sz="1"/>
              <w:right w:val="none"/>
            </w:tcBorders>
            <w:shd w:color="E0F2F5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6580"/>
                <w:sz w:val="16"/>
                <w:szCs w:val="16"/>
              </w:rPr>
              <w:t xml:space="preserve">TELL (before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I'll show you two proactive capabilities: native alerts that push notifications when data crosses thresholds, and formatted reports that deliver compliance data on schedule. The key: data finds the stakeholder — they don't have to go looking for it.</w:t>
            </w:r>
          </w:p>
        </w:tc>
      </w:tr>
    </w:tbl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MCG Supply Chain Operations app &gt; Alerts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"IRA Below 85%" — triggers when IRA drops below 85% for any DC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alert: "Cold Chain Exceedance" — triggers when temperature &gt; 8 C for 15+ minutes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Switch to Delivery app &gt; Create alert: 'WISMO Rate Spike' — triggers when WISMO &gt; 40%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notification: web + email (push if mobile app installed)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6.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Share alerts with relevant team members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7.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Test: simulate a pipeline failure and show the alert trigger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These alerts would have caught the Rotterdam pipeline failure in minutes, not 72 hours. IRA dropping from 97% to 74% triggers instantly.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Demo Walk-Through: Reporting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1.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Navigate to Reporting &gt; Create Template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2.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PixelPerfect report: "Weekly Compliance Summary" (PDF, banded layout)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3.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Create Tabular report: "Daily Inventory Summary" (Excel export by DC)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4.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Configure subscription: compliance PDF emailed weekly (Monday 08:00)</w:t>
      </w:r>
    </w:p>
    <w:p>
      <w:pPr>
        <w:spacing w:after="80"/>
        <w:ind w:left="431"/>
      </w:pPr>
      <w:r>
        <w:rPr>
          <w:rFonts w:ascii="Inter" w:cs="Inter" w:eastAsia="Inter" w:hAnsi="Inter"/>
          <w:b/>
          <w:bCs/>
          <w:color w:val="006580"/>
          <w:sz w:val="21"/>
          <w:szCs w:val="21"/>
        </w:rPr>
        <w:t xml:space="preserve">5. </w:t>
      </w:r>
      <w:r>
        <w:rPr>
          <w:rFonts w:ascii="Inter" w:cs="Inter" w:eastAsia="Inter" w:hAnsi="Inter"/>
          <w:b w:val="false"/>
          <w:bCs w:val="false"/>
          <w:color w:val="454659"/>
          <w:sz w:val="21"/>
          <w:szCs w:val="21"/>
        </w:rPr>
        <w:t xml:space="preserve">Test on-demand: user sets selections in app, clicks download &gt; formatted PDF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06580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6F7F8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Inter" w:cs="Inter" w:eastAsia="Inter" w:hAnsi="Inter"/>
                <w:color w:val="454659"/>
                <w:sz w:val="20"/>
                <w:szCs w:val="20"/>
              </w:rPr>
              <w:t xml:space="preserve">Talking point: The compliance team needed 11 days to compile traceability data for the lettuce recall. With scheduled reports, that data is pre-compiled and emailed every Monday.</w:t>
            </w:r>
          </w:p>
        </w:tc>
      </w:tr>
    </w:tbl>
    <w:p>
      <w:pPr>
        <w:spacing w:after="120" w:before="280"/>
      </w:pPr>
      <w:r>
        <w:rPr>
          <w:rFonts w:ascii="Inter" w:cs="Inter" w:eastAsia="Inter" w:hAnsi="Inter"/>
          <w:b/>
          <w:bCs/>
          <w:color w:val="006580"/>
          <w:sz w:val="26"/>
          <w:szCs w:val="26"/>
        </w:rPr>
        <w:t xml:space="preserve">Talking Points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pct" w:w="100%"/>
            <w:tcBorders>
              <w:top w:val="single" w:color="009845" w:sz="1"/>
              <w:left w:val="single" w:color="009845" w:sz="6"/>
              <w:bottom w:val="single" w:color="009845" w:sz="1"/>
              <w:right w:val="none"/>
            </w:tcBorders>
            <w:shd w:color="E0F5EA" w:val="solid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30"/>
            </w:pPr>
            <w:r>
              <w:rPr>
                <w:rFonts w:ascii="Inter" w:cs="Inter" w:eastAsia="Inter" w:hAnsi="Inter"/>
                <w:b/>
                <w:bCs/>
                <w:color w:val="009845"/>
                <w:sz w:val="16"/>
                <w:szCs w:val="16"/>
              </w:rPr>
              <w:t xml:space="preserve">TELL (after showing)</w:t>
            </w:r>
          </w:p>
          <w:p>
            <w:pPr>
              <w:spacing w:after="0"/>
            </w:pPr>
            <w:r>
              <w:rPr>
                <w:rFonts w:ascii="Inter" w:cs="Inter" w:eastAsia="Inter" w:hAnsi="Inter"/>
                <w:i/>
                <w:iCs/>
                <w:color w:val="454659"/>
                <w:sz w:val="18"/>
                <w:szCs w:val="18"/>
              </w:rPr>
              <w:t xml:space="preserve">Alerts turn reactive incident response into proactive data-driven notification. Reports reach stakeholders who never log into a dashboard. Together, they close the gap between 'data exists' and 'the right person acts on it.'</w:t>
            </w:r>
          </w:p>
        </w:tc>
      </w:tr>
    </w:tbl>
    <w:p>
      <w:pPr>
        <w:spacing w:after="100" w:before="60"/>
      </w:pPr>
      <w:r>
        <w:rPr>
          <w:rFonts w:ascii="Inter" w:cs="Inter" w:eastAsia="Inter" w:hAnsi="Inter"/>
          <w:color w:val="454659"/>
          <w:sz w:val="20"/>
          <w:szCs w:val="20"/>
        </w:rPr>
        <w:t xml:space="preserve">Set threshold-based alerts on any KPI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catch pipeline failures and quality issues in minutes</w:t>
      </w:r>
      <w:r>
        <w:rPr>
          <w:rFonts w:ascii="Inter" w:cs="Inter" w:eastAsia="Inter" w:hAnsi="Inter"/>
          <w:b/>
          <w:bCs/>
          <w:color w:val="009845"/>
          <w:sz w:val="20"/>
          <w:szCs w:val="20"/>
        </w:rPr>
        <w:t xml:space="preserve">  →  so you can  </w:t>
      </w:r>
      <w:r>
        <w:rPr>
          <w:rFonts w:ascii="Inter" w:cs="Inter" w:eastAsia="Inter" w:hAnsi="Inter"/>
          <w:color w:val="454659"/>
          <w:sz w:val="20"/>
          <w:szCs w:val="20"/>
        </w:rPr>
        <w:t xml:space="preserve">prevent the next Rotterdam from becoming a 72-hour silent crisis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Alerts are proactive — they find you, you don't have to go looking for problems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No code required — business users create alerts on any KPI with threshold rules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Reporting reaches stakeholders who don't use Qlik — formatted PDFs and Excel files</w:t>
      </w:r>
    </w:p>
    <w:p>
      <w:pPr>
        <w:pStyle w:val="ListParagraph"/>
        <w:numPr>
          <w:ilvl w:val="0"/>
          <w:numId w:val="1"/>
        </w:numPr>
        <w:spacing w:after="120"/>
        <w:jc w:val="left"/>
      </w:pPr>
      <w:r>
        <w:rPr>
          <w:rFonts w:ascii="Inter" w:cs="Inter" w:eastAsia="Inter" w:hAnsi="Inter"/>
          <w:b w:val="false"/>
          <w:bCs w:val="false"/>
          <w:i w:val="false"/>
          <w:iCs w:val="false"/>
          <w:color w:val="19416C"/>
          <w:sz w:val="21"/>
          <w:szCs w:val="21"/>
        </w:rPr>
        <w:t xml:space="preserve">On-demand reports respect app selections — drill down, then export exactly what you see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9845" w:sz="4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Meridian Commerce Group  •  </w:t>
    </w:r>
    <w:r>
      <w:rPr>
        <w:rFonts w:ascii="Inter" w:cs="Inter" w:eastAsia="Inter" w:hAnsi="Inter"/>
        <w:color w:val="454659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Inter" w:cs="Inter" w:eastAsia="Inter" w:hAnsi="Inter"/>
        <w:color w:val="454659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Inter" w:cs="Inter" w:eastAsia="Inter" w:hAnsi="Inter"/>
        <w:b/>
        <w:bCs/>
        <w:color w:val="009845"/>
        <w:sz w:val="13"/>
        <w:szCs w:val="13"/>
      </w:rPr>
      <w:t xml:space="preserve">CONFIDENTIAL — </w:t>
    </w:r>
    <w:r>
      <w:rPr>
        <w:rFonts w:ascii="Inter" w:cs="Inter" w:eastAsia="Inter" w:hAnsi="Inter"/>
        <w:color w:val="454659"/>
        <w:sz w:val="13"/>
        <w:szCs w:val="13"/>
      </w:rPr>
      <w:t xml:space="preserve">Page </w:t>
    </w:r>
    <w:r>
      <w:rPr>
        <w:rFonts w:ascii="Inter" w:cs="Inter" w:eastAsia="Inter" w:hAnsi="Inter"/>
        <w:color w:val="454659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drawing>
        <wp:inline distT="0" distB="0" distL="0" distR="0">
          <wp:extent cx="762000" cy="333375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2000" cy="333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Inter" w:cs="Inter" w:eastAsia="Inter" w:hAnsi="Inter"/>
        <w:sz w:val="20"/>
        <w:szCs w:val="20"/>
      </w:rPr>
      <w:t xml:space="preserve">   </w:t>
    </w:r>
    <w:r>
      <w:rPr>
        <w:rFonts w:ascii="Inter" w:cs="Inter" w:eastAsia="Inter" w:hAnsi="Inter"/>
        <w:b/>
        <w:bCs/>
        <w:color w:val="19416C"/>
        <w:sz w:val="26"/>
        <w:szCs w:val="26"/>
      </w:rPr>
      <w:t xml:space="preserve">MERIDIAN</w:t>
    </w:r>
    <w:r>
      <w:rPr>
        <w:rFonts w:ascii="Inter" w:cs="Inter" w:eastAsia="Inter" w:hAnsi="Inter"/>
        <w:b w:val="false"/>
        <w:bCs w:val="false"/>
        <w:color w:val="19416C"/>
        <w:sz w:val="26"/>
        <w:szCs w:val="26"/>
      </w:rPr>
      <w:t xml:space="preserve"> COMMERCE </w:t>
    </w:r>
    <w:r>
      <w:rPr>
        <w:rFonts w:ascii="Inter" w:cs="Inter" w:eastAsia="Inter" w:hAnsi="Inter"/>
        <w:b/>
        <w:bCs/>
        <w:color w:val="009845"/>
        <w:sz w:val="26"/>
        <w:szCs w:val="26"/>
      </w:rPr>
      <w:t xml:space="preserve">GROUP</w:t>
    </w:r>
  </w:p>
  <w:p>
    <w:pPr>
      <w:spacing w:after="0"/>
    </w:pPr>
    <w:r>
      <w:rPr>
        <w:rFonts w:ascii="Inter" w:cs="Inter" w:eastAsia="Inter" w:hAnsi="Inter"/>
        <w:i/>
        <w:iCs/>
        <w:color w:val="454659"/>
        <w:sz w:val="16"/>
        <w:szCs w:val="16"/>
      </w:rPr>
      <w:t xml:space="preserve">The neighborhood store with global reach</w:t>
    </w:r>
  </w:p>
  <w:p>
    <w:pPr>
      <w:pBdr>
        <w:bottom w:val="single" w:color="009845" w:sz="8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Inter" w:cs="Inter" w:eastAsia="Inter" w:hAnsi="Inter"/>
        <w:b/>
        <w:bCs/>
        <w:caps/>
        <w:color w:val="009845"/>
        <w:sz w:val="18"/>
        <w:szCs w:val="18"/>
      </w:rPr>
      <w:t xml:space="preserve">DEMO SCRIPT — Module 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Inter" w:cs="Inter" w:eastAsia="Inter" w:hAnsi="Inter"/>
        <w:color w:val="454659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Inter" w:cs="Inter" w:eastAsia="Inter" w:hAnsi="Inter"/>
      <w:b/>
      <w:bCs/>
      <w:color w:val="19416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Inter" w:cs="Inter" w:eastAsia="Inter" w:hAnsi="Inter"/>
      <w:b/>
      <w:bCs/>
      <w:color w:val="006580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Inter" w:cs="Inter" w:eastAsia="Inter" w:hAnsi="Inter"/>
      <w:b/>
      <w:bCs/>
      <w:color w:val="19416C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ubhead"/>
    <w:qFormat/>
    <w:rsid w:val="00437EFB"/>
    <w:rPr>
      <w:rFonts w:ascii="Inter" w:eastAsiaTheme="minorEastAsia" w:hAnsi="Inter"/>
      <w:color w:val="009845" w:themeColor="accent1"/>
    </w:rPr>
  </w:style>
  <w:style w:type="paragraph" w:styleId="Heading2">
    <w:name w:val="heading 2"/>
    <w:basedOn w:val="BodyP"/>
    <w:next w:val="Normal"/>
    <w:link w:val="Heading2Char"/>
    <w:uiPriority w:val="9"/>
    <w:unhideWhenUsed/>
    <w:qFormat/>
    <w:rsid w:val="00CF335B"/>
    <w:pPr>
      <w:spacing w:before="360" w:after="100" w:afterAutospacing="1" w:line="240" w:lineRule="auto"/>
      <w:outlineLvl w:val="1"/>
    </w:pPr>
    <w:rPr>
      <w:b/>
      <w:bCs/>
      <w:color w:val="FFFFFF" w:themeColor="background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35D2"/>
    <w:rPr>
      <w:rFonts w:eastAsiaTheme="minorEastAsia"/>
    </w:rPr>
  </w:style>
  <w:style w:type="paragraph" w:styleId="Footer">
    <w:name w:val="footer"/>
    <w:basedOn w:val="Normal"/>
    <w:link w:val="FooterChar"/>
    <w:uiPriority w:val="99"/>
    <w:unhideWhenUsed/>
    <w:rsid w:val="004135D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35D2"/>
    <w:rPr>
      <w:rFonts w:eastAsiaTheme="minorEastAsia"/>
    </w:rPr>
  </w:style>
  <w:style w:type="paragraph" w:customStyle="1" w:styleId="Sectiontype">
    <w:name w:val="Section type"/>
    <w:basedOn w:val="Normal"/>
    <w:qFormat/>
    <w:rsid w:val="00E52BED"/>
    <w:pPr>
      <w:tabs>
        <w:tab w:val="right" w:pos="10080"/>
      </w:tabs>
      <w:suppressAutoHyphens/>
      <w:autoSpaceDE w:val="0"/>
      <w:autoSpaceDN w:val="0"/>
      <w:adjustRightInd w:val="0"/>
      <w:spacing w:before="600" w:after="240" w:line="480" w:lineRule="auto"/>
      <w:textAlignment w:val="center"/>
    </w:pPr>
    <w:rPr>
      <w:rFonts w:ascii="Arial" w:eastAsiaTheme="minorHAnsi" w:hAnsi="Arial" w:cs="Source Sans Pro Light"/>
      <w:b/>
      <w:noProof/>
      <w:color w:val="FFFFFF" w:themeColor="background1"/>
      <w:spacing w:val="40"/>
      <w:kern w:val="0"/>
      <w:sz w:val="20"/>
      <w:szCs w:val="20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1EC6"/>
    <w:pPr>
      <w:tabs>
        <w:tab w:val="right" w:pos="10080"/>
      </w:tabs>
      <w:suppressAutoHyphens/>
      <w:autoSpaceDE w:val="0"/>
      <w:autoSpaceDN w:val="0"/>
      <w:adjustRightInd w:val="0"/>
      <w:spacing w:before="240" w:line="276" w:lineRule="auto"/>
      <w:textAlignment w:val="center"/>
    </w:pPr>
    <w:rPr>
      <w:rFonts w:eastAsiaTheme="minorHAnsi" w:cs="Source Sans Pro Light"/>
      <w:color w:val="54565A"/>
      <w:kern w:val="0"/>
      <w:sz w:val="28"/>
      <w:szCs w:val="36"/>
      <w:u w:val="single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03DD4"/>
  </w:style>
  <w:style w:type="paragraph" w:customStyle="1" w:styleId="BodyP">
    <w:name w:val="Body P"/>
    <w:basedOn w:val="Normal"/>
    <w:qFormat/>
    <w:rsid w:val="00DF103C"/>
    <w:pPr>
      <w:suppressAutoHyphens/>
      <w:autoSpaceDE w:val="0"/>
      <w:autoSpaceDN w:val="0"/>
      <w:adjustRightInd w:val="0"/>
      <w:spacing w:before="200" w:after="240" w:line="360" w:lineRule="auto"/>
      <w:textAlignment w:val="center"/>
    </w:pPr>
    <w:rPr>
      <w:rFonts w:eastAsiaTheme="minorHAnsi" w:cs="Source Sans Pro"/>
      <w:color w:val="454659" w:themeColor="text1"/>
      <w:kern w:val="0"/>
      <w:sz w:val="21"/>
      <w:szCs w:val="21"/>
      <w14:ligatures w14:val="none"/>
    </w:rPr>
  </w:style>
  <w:style w:type="paragraph" w:customStyle="1" w:styleId="Bullets1">
    <w:name w:val="Bullets 1"/>
    <w:basedOn w:val="BodyP"/>
    <w:qFormat/>
    <w:rsid w:val="00DF103C"/>
    <w:pPr>
      <w:numPr>
        <w:numId w:val="1"/>
      </w:numPr>
      <w:spacing w:after="120"/>
    </w:pPr>
    <w:rPr>
      <w:szCs w:val="22"/>
    </w:rPr>
  </w:style>
  <w:style w:type="character" w:customStyle="1" w:styleId="normaltextrun">
    <w:name w:val="normaltextrun"/>
    <w:basedOn w:val="DefaultParagraphFont"/>
    <w:rsid w:val="00A72D33"/>
  </w:style>
  <w:style w:type="paragraph" w:customStyle="1" w:styleId="Intro">
    <w:name w:val="Intro"/>
    <w:basedOn w:val="Normal"/>
    <w:qFormat/>
    <w:rsid w:val="00DF103C"/>
    <w:pPr>
      <w:suppressAutoHyphens/>
      <w:autoSpaceDE w:val="0"/>
      <w:autoSpaceDN w:val="0"/>
      <w:adjustRightInd w:val="0"/>
      <w:spacing w:after="120" w:line="360" w:lineRule="auto"/>
      <w:textAlignment w:val="center"/>
    </w:pPr>
    <w:rPr>
      <w:rFonts w:eastAsiaTheme="minorHAnsi" w:cs="Times New Roman (Body CS)"/>
      <w:b/>
      <w:bCs/>
      <w:kern w:val="0"/>
      <w:sz w:val="36"/>
      <w:szCs w:val="36"/>
      <w14:ligatures w14:val="none"/>
    </w:rPr>
  </w:style>
  <w:style w:type="paragraph" w:styleId="ListParagraph">
    <w:name w:val="List Paragraph"/>
    <w:basedOn w:val="Normal"/>
    <w:uiPriority w:val="34"/>
    <w:qFormat/>
    <w:rsid w:val="00703498"/>
    <w:pPr>
      <w:ind w:left="720"/>
      <w:contextualSpacing/>
    </w:pPr>
  </w:style>
  <w:style w:type="table" w:styleId="TableGrid">
    <w:name w:val="Table Grid"/>
    <w:basedOn w:val="TableNormal"/>
    <w:uiPriority w:val="59"/>
    <w:rsid w:val="007E4CE3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pacer">
    <w:name w:val="spacer"/>
    <w:basedOn w:val="Normal"/>
    <w:uiPriority w:val="99"/>
    <w:qFormat/>
    <w:rsid w:val="007E4CE3"/>
    <w:pPr>
      <w:tabs>
        <w:tab w:val="center" w:pos="4680"/>
        <w:tab w:val="right" w:pos="9360"/>
      </w:tabs>
    </w:pPr>
    <w:rPr>
      <w:rFonts w:eastAsiaTheme="minorHAnsi"/>
      <w:color w:val="454659" w:themeColor="text1"/>
      <w:kern w:val="0"/>
      <w:sz w:val="2"/>
      <w:szCs w:val="2"/>
      <w14:ligatures w14:val="none"/>
    </w:rPr>
  </w:style>
  <w:style w:type="paragraph" w:customStyle="1" w:styleId="SidebarBody">
    <w:name w:val="Sidebar Body"/>
    <w:basedOn w:val="Normal"/>
    <w:link w:val="SidebarBodyChar"/>
    <w:qFormat/>
    <w:rsid w:val="007E4CE3"/>
    <w:pPr>
      <w:framePr w:hSpace="180" w:wrap="around" w:vAnchor="text" w:hAnchor="text" w:x="6840" w:y="1"/>
      <w:spacing w:after="120" w:line="240" w:lineRule="atLeast"/>
      <w:ind w:left="288" w:right="58"/>
      <w:suppressOverlap/>
    </w:pPr>
    <w:rPr>
      <w:rFonts w:eastAsiaTheme="minorHAnsi"/>
      <w:color w:val="93579C" w:themeColor="accent6"/>
      <w:kern w:val="0"/>
      <w:sz w:val="18"/>
      <w:szCs w:val="20"/>
      <w14:ligatures w14:val="none"/>
    </w:rPr>
  </w:style>
  <w:style w:type="character" w:customStyle="1" w:styleId="SidebarBodyChar">
    <w:name w:val="Sidebar Body Char"/>
    <w:basedOn w:val="DefaultParagraphFont"/>
    <w:link w:val="SidebarBody"/>
    <w:rsid w:val="007E4CE3"/>
    <w:rPr>
      <w:color w:val="93579C" w:themeColor="accent6"/>
      <w:kern w:val="0"/>
      <w:sz w:val="18"/>
      <w:szCs w:val="20"/>
      <w14:ligatures w14:val="none"/>
    </w:rPr>
  </w:style>
  <w:style w:type="paragraph" w:customStyle="1" w:styleId="SidebarHeading1">
    <w:name w:val="Sidebar Heading 1"/>
    <w:basedOn w:val="SidebarBody"/>
    <w:next w:val="SidebarBody"/>
    <w:link w:val="SidebarHeading1Char"/>
    <w:qFormat/>
    <w:rsid w:val="007E4CE3"/>
    <w:pPr>
      <w:framePr w:wrap="around"/>
      <w:spacing w:before="120" w:after="240"/>
    </w:pPr>
    <w:rPr>
      <w:rFonts w:cstheme="minorHAnsi"/>
      <w:b/>
      <w:sz w:val="24"/>
      <w:szCs w:val="24"/>
    </w:rPr>
  </w:style>
  <w:style w:type="character" w:customStyle="1" w:styleId="SidebarHeading1Char">
    <w:name w:val="Sidebar Heading 1 Char"/>
    <w:basedOn w:val="DefaultParagraphFont"/>
    <w:link w:val="SidebarHeading1"/>
    <w:rsid w:val="007E4CE3"/>
    <w:rPr>
      <w:rFonts w:cstheme="minorHAnsi"/>
      <w:b/>
      <w:color w:val="93579C" w:themeColor="accent6"/>
      <w:kern w:val="0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F335B"/>
    <w:rPr>
      <w:rFonts w:ascii="Arial" w:hAnsi="Arial" w:cs="Source Sans Pro"/>
      <w:b/>
      <w:bCs/>
      <w:color w:val="FFFFFF" w:themeColor="background1"/>
      <w:kern w:val="0"/>
      <w:sz w:val="22"/>
      <w:szCs w:val="22"/>
      <w14:ligatures w14:val="none"/>
    </w:rPr>
  </w:style>
  <w:style w:type="paragraph" w:customStyle="1" w:styleId="SidebarListBullet">
    <w:name w:val="Sidebar List Bullet"/>
    <w:basedOn w:val="Normal"/>
    <w:next w:val="Normal"/>
    <w:link w:val="SidebarListBulletChar"/>
    <w:qFormat/>
    <w:rsid w:val="000C317D"/>
    <w:pPr>
      <w:framePr w:hSpace="180" w:wrap="around" w:vAnchor="text" w:hAnchor="text" w:x="6840" w:y="1"/>
      <w:numPr>
        <w:numId w:val="3"/>
      </w:numPr>
      <w:spacing w:before="80" w:after="80" w:line="200" w:lineRule="atLeast"/>
      <w:ind w:left="540" w:hanging="180"/>
      <w:contextualSpacing/>
      <w:suppressOverlap/>
    </w:pPr>
    <w:rPr>
      <w:rFonts w:eastAsiaTheme="minorHAnsi"/>
      <w:bCs/>
      <w:color w:val="93579C" w:themeColor="accent6"/>
      <w:kern w:val="0"/>
      <w:sz w:val="18"/>
      <w:szCs w:val="20"/>
      <w14:ligatures w14:val="none"/>
    </w:rPr>
  </w:style>
  <w:style w:type="character" w:customStyle="1" w:styleId="SidebarListBulletChar">
    <w:name w:val="Sidebar List Bullet Char"/>
    <w:basedOn w:val="DefaultParagraphFont"/>
    <w:link w:val="SidebarListBullet"/>
    <w:rsid w:val="000C317D"/>
    <w:rPr>
      <w:bCs/>
      <w:color w:val="93579C" w:themeColor="accent6"/>
      <w:kern w:val="0"/>
      <w:sz w:val="18"/>
      <w:szCs w:val="20"/>
      <w14:ligatures w14:val="none"/>
    </w:rPr>
  </w:style>
  <w:style w:type="paragraph" w:customStyle="1" w:styleId="SidebarHeading2">
    <w:name w:val="Sidebar Heading 2"/>
    <w:basedOn w:val="SidebarHeading1"/>
    <w:qFormat/>
    <w:rsid w:val="000C317D"/>
    <w:pPr>
      <w:framePr w:wrap="around"/>
      <w:spacing w:before="180" w:after="120"/>
    </w:pPr>
    <w:rPr>
      <w:sz w:val="18"/>
      <w:szCs w:val="18"/>
    </w:rPr>
  </w:style>
  <w:style w:type="paragraph" w:customStyle="1" w:styleId="SidebarQuote">
    <w:name w:val="Sidebar Quote"/>
    <w:basedOn w:val="SidebarBody"/>
    <w:qFormat/>
    <w:rsid w:val="000C317D"/>
    <w:pPr>
      <w:framePr w:wrap="around"/>
      <w:spacing w:after="0" w:line="360" w:lineRule="auto"/>
      <w:ind w:hanging="14"/>
    </w:pPr>
    <w:rPr>
      <w:color w:val="10CFC9" w:themeColor="accent2"/>
      <w:sz w:val="24"/>
      <w:szCs w:val="24"/>
    </w:rPr>
  </w:style>
  <w:style w:type="paragraph" w:customStyle="1" w:styleId="BasicParagraph">
    <w:name w:val="[Basic Paragraph]"/>
    <w:basedOn w:val="Normal"/>
    <w:uiPriority w:val="99"/>
    <w:rsid w:val="0063694C"/>
    <w:pPr>
      <w:suppressAutoHyphens/>
      <w:autoSpaceDE w:val="0"/>
      <w:autoSpaceDN w:val="0"/>
      <w:adjustRightInd w:val="0"/>
      <w:spacing w:line="384" w:lineRule="atLeast"/>
      <w:textAlignment w:val="center"/>
    </w:pPr>
    <w:rPr>
      <w:rFonts w:ascii="Source Sans Pro" w:eastAsiaTheme="minorHAnsi" w:hAnsi="Source Sans Pro" w:cs="Source Sans Pro"/>
      <w:color w:val="0C2332"/>
      <w:kern w:val="0"/>
      <w:sz w:val="22"/>
      <w:lang w:bidi="gu-IN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63694C"/>
    <w:pPr>
      <w:widowControl w:val="0"/>
      <w:autoSpaceDE w:val="0"/>
      <w:autoSpaceDN w:val="0"/>
    </w:pPr>
    <w:rPr>
      <w:rFonts w:eastAsia="Inter" w:cs="Inter"/>
      <w:color w:val="auto"/>
      <w:kern w:val="0"/>
      <w:sz w:val="20"/>
      <w:szCs w:val="2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63694C"/>
    <w:rPr>
      <w:rFonts w:ascii="Inter" w:eastAsia="Inter" w:hAnsi="Inter" w:cs="Inter"/>
      <w:kern w:val="0"/>
      <w:sz w:val="20"/>
      <w:szCs w:val="20"/>
      <w14:ligatures w14:val="none"/>
    </w:rPr>
  </w:style>
  <w:style w:type="character" w:customStyle="1" w:styleId="CopySmall">
    <w:name w:val="Copy Small"/>
    <w:basedOn w:val="DefaultParagraphFont"/>
    <w:uiPriority w:val="99"/>
    <w:rsid w:val="0063694C"/>
    <w:rPr>
      <w:rFonts w:ascii="Inter" w:hAnsi="Inter" w:cs="Inter"/>
      <w:outline/>
      <w:spacing w:val="-2"/>
      <w:sz w:val="18"/>
      <w:szCs w:val="18"/>
    </w:rPr>
  </w:style>
  <w:style w:type="character" w:customStyle="1" w:styleId="Footnotes">
    <w:name w:val="Footnotes"/>
    <w:basedOn w:val="DefaultParagraphFont"/>
    <w:uiPriority w:val="99"/>
    <w:rsid w:val="0063694C"/>
    <w:rPr>
      <w:rFonts w:ascii="Inter" w:hAnsi="Inter" w:cs="Inter"/>
      <w:outline/>
      <w:spacing w:val="0"/>
      <w:sz w:val="10"/>
      <w:szCs w:val="10"/>
    </w:rPr>
  </w:style>
  <w:style w:type="character" w:styleId="Hyperlink">
    <w:name w:val="Hyperlink"/>
    <w:basedOn w:val="DefaultParagraphFont"/>
    <w:uiPriority w:val="99"/>
    <w:unhideWhenUsed/>
    <w:rsid w:val="001D12C4"/>
    <w:rPr>
      <w:color w:val="009845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D12C4"/>
    <w:rPr>
      <w:color w:val="605E5C"/>
      <w:shd w:val="clear" w:color="auto" w:fill="E1DFDD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9df9435ca988fd40276d8768db82a6e2917dd79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2026-03-05T19:24:22.298Z</dcterms:created>
  <dcterms:modified xsi:type="dcterms:W3CDTF">2026-03-05T19:24:22.298Z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