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9: Qlik Answers (Knowledge Base &amp; AI Assistant)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12-15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Phase 7</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 #2, #4, #6, #7 (Answers references documents about each)</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Qlik Answers, Knowledge Base, AI Assistant, Knowledge Mart</w:t>
            </w:r>
          </w:p>
        </w:tc>
      </w:tr>
    </w:tbl>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454659"/>
          <w:sz w:val="21"/>
          <w:szCs w:val="21"/>
        </w:rPr>
        <w:t xml:space="preserve">Qlik Answers provides AI-powered natural language access to MCG's 25 operational documents — SOPs, incident reports, policies, carrier contracts, and the Project CLARITY brief. The AI assistant understands context, cites sources, and connects structured data with unstructured knowledge.</w:t>
      </w:r>
    </w:p>
    <w:p>
      <w:pPr>
        <w:spacing w:after="120" w:before="280"/>
      </w:pPr>
      <w:r>
        <w:rPr>
          <w:rFonts w:ascii="Inter" w:cs="Inter" w:eastAsia="Inter" w:hAnsi="Inter"/>
          <w:b/>
          <w:bCs/>
          <w:color w:val="006580"/>
          <w:sz w:val="26"/>
          <w:szCs w:val="26"/>
        </w:rPr>
        <w:t xml:space="preserve">Prerequisites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All 25 DOCX documents uploaded to documents/ directory</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Knowledge base created and indexed (allow 5-10 minutes for 25 documents)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Assistant configured with conversation starters</w:t>
      </w:r>
    </w:p>
    <w:p>
      <w:pPr>
        <w:spacing w:after="120" w:before="280"/>
      </w:pPr>
      <w:r>
        <w:rPr>
          <w:rFonts w:ascii="Inter" w:cs="Inter" w:eastAsia="Inter" w:hAnsi="Inter"/>
          <w:b/>
          <w:bCs/>
          <w:color w:val="006580"/>
          <w:sz w:val="26"/>
          <w:szCs w:val="26"/>
        </w:rPr>
        <w:t xml:space="preserve">Setup</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Qlik Answers &gt; Knowledge Bases &gt; Create: "MCG Operations Knowledge Base"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Add datasource &gt; Upload files &gt; Select all 25 .docx files from documents/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Wait for indexing to complete (status bar shows progress)</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Create assistant: "MCG Operations Assistant"</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Link to knowledge base, add 5 conversation starters</w:t>
      </w:r>
    </w:p>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(Problem/Consequence)</w:t>
            </w:r>
          </w:p>
          <w:p>
            <w:pPr>
              <w:spacing w:after="0"/>
            </w:pPr>
            <w:r>
              <w:rPr>
                <w:rFonts w:ascii="Inter" w:cs="Inter" w:eastAsia="Inter" w:hAnsi="Inter"/>
                <w:i/>
                <w:iCs/>
                <w:color w:val="454659"/>
                <w:sz w:val="20"/>
                <w:szCs w:val="20"/>
              </w:rPr>
              <w:t xml:space="preserve">When the lettuce recall hit, the compliance team spent 11 days manually searching through SOPs, supplier contracts, and incident reports across 4 different systems. EU regulation requires 24-hour traceability. Imagine if they could have simply asked, 'What happened with the lettuce recall and who was the supplier?' and gotten a sourced, cited answer in 30 seconds.</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"When your team needs to find information across operational documents — SOPs, contracts, policies — how long does it typically take?"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454659"/>
                <w:sz w:val="18"/>
                <w:szCs w:val="18"/>
              </w:rPr>
              <w:t xml:space="preserve">I'm going to ask the AI assistant 6 real questions about MCG operations — each one pulls from specific documents, cites its sources, and connects the dots across multiple reports. Watch for the citations — every answer is traceable.</w:t>
            </w:r>
          </w:p>
        </w:tc>
      </w:tr>
    </w:tbl>
    <w:p>
      <w:pPr>
        <w:spacing w:after="120" w:before="280"/>
      </w:pPr>
      <w:r>
        <w:rPr>
          <w:rFonts w:ascii="Inter" w:cs="Inter" w:eastAsia="Inter" w:hAnsi="Inter"/>
          <w:b/>
          <w:bCs/>
          <w:color w:val="006580"/>
          <w:sz w:val="26"/>
          <w:szCs w:val="26"/>
        </w:rPr>
        <w:t xml:space="preserve">Demo Scenarios</w:t>
      </w:r>
    </w:p>
    <w:p>
      <w:pPr>
        <w:spacing w:after="100" w:before="200"/>
      </w:pPr>
      <w:r>
        <w:rPr>
          <w:rFonts w:ascii="Inter" w:cs="Inter" w:eastAsia="Inter" w:hAnsi="Inter"/>
          <w:b/>
          <w:bCs/>
          <w:color w:val="19416C"/>
          <w:sz w:val="22"/>
          <w:szCs w:val="22"/>
        </w:rPr>
        <w:t xml:space="preserve">Scenario 1: Singapore SLA Decline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Consolas" w:cs="Consolas" w:eastAsia="Consolas" w:hAnsi="Consolas"/>
                <w:color w:val="454659"/>
                <w:sz w:val="20"/>
                <w:szCs w:val="20"/>
              </w:rPr>
              <w:t xml:space="preserve">Why did Singapore delivery promise accuracy drop to 69%?</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References CARRIER-NV-2025 (NinjaVan AMD3 reclassification effective October 1). Explains: 5-10 kg parcels reclassified from 2-day to 3-day delivery. MCG website was not updated for 3 weeks. 14,000 customers/month affected. Also references MCG-POL-020 (Delivery Promise Policy) for the contractual obligations.</w:t>
            </w:r>
          </w:p>
        </w:tc>
      </w:tr>
    </w:tbl>
    <w:p>
      <w:pPr>
        <w:spacing w:after="120"/>
        <w:jc w:val="left"/>
      </w:pPr>
      <w:r>
        <w:rPr>
          <w:rFonts w:ascii="Inter" w:cs="Inter" w:eastAsia="Inter" w:hAnsi="Inter"/>
          <w:b w:val="false"/>
          <w:bCs w:val="false"/>
          <w:i w:val="false"/>
          <w:iCs w:val="false"/>
          <w:color w:val="454659"/>
          <w:sz w:val="21"/>
          <w:szCs w:val="21"/>
        </w:rPr>
        <w:t xml:space="preserve">Follow-up: 'What should we do about it?'</w:t>
      </w:r>
    </w:p>
    <w:p>
      <w:pPr>
        <w:spacing w:after="100" w:before="200"/>
      </w:pPr>
      <w:r>
        <w:rPr>
          <w:rFonts w:ascii="Inter" w:cs="Inter" w:eastAsia="Inter" w:hAnsi="Inter"/>
          <w:b/>
          <w:bCs/>
          <w:color w:val="19416C"/>
          <w:sz w:val="22"/>
          <w:szCs w:val="22"/>
        </w:rPr>
        <w:t xml:space="preserve">Scenario 2: Rotterdam Pipeline Failure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Consolas" w:cs="Consolas" w:eastAsia="Consolas" w:hAnsi="Consolas"/>
                <w:color w:val="454659"/>
                <w:sz w:val="20"/>
                <w:szCs w:val="20"/>
              </w:rPr>
              <w:t xml:space="preserve">What happened at Rotterdam DC in September 2025?</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References INC-2025-04872: WMS-to-SAP CDC sync stopped for 72 hours due to expired TLS certificate. Created 847 phantom inventory units across 143 SKUs. Cost: EUR 30,500 in emergency transfers. References TRN-2025-001 for the remediation training guide.</w:t>
            </w:r>
          </w:p>
        </w:tc>
      </w:tr>
    </w:tbl>
    <w:p>
      <w:pPr>
        <w:spacing w:after="120"/>
        <w:jc w:val="left"/>
      </w:pPr>
      <w:r>
        <w:rPr>
          <w:rFonts w:ascii="Inter" w:cs="Inter" w:eastAsia="Inter" w:hAnsi="Inter"/>
          <w:b w:val="false"/>
          <w:bCs w:val="false"/>
          <w:i w:val="false"/>
          <w:iCs w:val="false"/>
          <w:color w:val="454659"/>
          <w:sz w:val="21"/>
          <w:szCs w:val="21"/>
        </w:rPr>
        <w:t xml:space="preserve">Follow-up: 'How are we preventing this from happening again?'</w:t>
      </w:r>
    </w:p>
    <w:p>
      <w:pPr>
        <w:spacing w:after="100" w:before="200"/>
      </w:pPr>
      <w:r>
        <w:rPr>
          <w:rFonts w:ascii="Inter" w:cs="Inter" w:eastAsia="Inter" w:hAnsi="Inter"/>
          <w:b/>
          <w:bCs/>
          <w:color w:val="19416C"/>
          <w:sz w:val="22"/>
          <w:szCs w:val="22"/>
        </w:rPr>
        <w:t xml:space="preserve">Scenario 3: Lettuce Recall Investigation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Consolas" w:cs="Consolas" w:eastAsia="Consolas" w:hAnsi="Consolas"/>
                <w:color w:val="454659"/>
                <w:sz w:val="20"/>
                <w:szCs w:val="20"/>
              </w:rPr>
              <w:t xml:space="preserve">How long did the lettuce recall take and what was the root cause?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References RCL-2025-003: Listeria detected in organic butter lettuce from backup farm FARM-NL-0042. Full traceability took 11 days across 4 disconnected systems. EU regulation requires 24 hours. Affected 210 stores. NVWA citation NVWA-2025-CIT-04412 issued with 5 findings.</w:t>
            </w:r>
          </w:p>
        </w:tc>
      </w:tr>
    </w:tbl>
    <w:p>
      <w:pPr>
        <w:spacing w:after="100" w:before="200"/>
      </w:pPr>
      <w:r>
        <w:rPr>
          <w:rFonts w:ascii="Inter" w:cs="Inter" w:eastAsia="Inter" w:hAnsi="Inter"/>
          <w:b/>
          <w:bCs/>
          <w:color w:val="19416C"/>
          <w:sz w:val="22"/>
          <w:szCs w:val="22"/>
        </w:rPr>
        <w:t xml:space="preserve">Scenario 4: Cold Chain Spoilage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Consolas" w:cs="Consolas" w:eastAsia="Consolas" w:hAnsi="Consolas"/>
                <w:color w:val="454659"/>
                <w:sz w:val="20"/>
                <w:szCs w:val="20"/>
              </w:rPr>
              <w:t xml:space="preserve">What caused the $2.48M spoilage on the Sao Paulo-Buenos Aires route?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References INC-2025-05102: TransFrio replaced 6 trucks with new Thermo King X4 7500 refrigeration units. Drivers were not retrained on the new startup procedure (requires pressing and holding START for 3 seconds). Temperature exceedance rate spiked from 2.1% to 8.8%. References TRN-2025-002 for the correct procedure.</w:t>
            </w:r>
          </w:p>
        </w:tc>
      </w:tr>
    </w:tbl>
    <w:p>
      <w:pPr>
        <w:spacing w:after="120"/>
        <w:jc w:val="left"/>
      </w:pPr>
      <w:r>
        <w:rPr>
          <w:rFonts w:ascii="Inter" w:cs="Inter" w:eastAsia="Inter" w:hAnsi="Inter"/>
          <w:b w:val="false"/>
          <w:bCs w:val="false"/>
          <w:i w:val="false"/>
          <w:iCs w:val="false"/>
          <w:color w:val="454659"/>
          <w:sz w:val="21"/>
          <w:szCs w:val="21"/>
        </w:rPr>
        <w:t xml:space="preserve">Follow-up: 'What is the correct startup procedure for the Thermo King X4 7500?'</w:t>
      </w:r>
    </w:p>
    <w:p>
      <w:pPr>
        <w:spacing w:after="100" w:before="200"/>
      </w:pPr>
      <w:r>
        <w:rPr>
          <w:rFonts w:ascii="Inter" w:cs="Inter" w:eastAsia="Inter" w:hAnsi="Inter"/>
          <w:b/>
          <w:bCs/>
          <w:color w:val="19416C"/>
          <w:sz w:val="22"/>
          <w:szCs w:val="22"/>
        </w:rPr>
        <w:t xml:space="preserve">Scenario 5: WISMO Call Handling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Consolas" w:cs="Consolas" w:eastAsia="Consolas" w:hAnsi="Consolas"/>
                <w:color w:val="454659"/>
                <w:sz w:val="20"/>
                <w:szCs w:val="20"/>
              </w:rPr>
              <w:t xml:space="preserve">What is the procedure for handling a Where Is My Order call?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References SOP-CS-001: 4-step WISMO procedure. Step 1: Verify customer identity. Step 2: Check carrier tracking system. Step 3: Provide estimated delivery window. Step 4: Escalate if delivery is 48+ hours overdue. Cross-references carrier contact information.</w:t>
            </w:r>
          </w:p>
        </w:tc>
      </w:tr>
    </w:tbl>
    <w:p>
      <w:pPr>
        <w:spacing w:after="100" w:before="200"/>
      </w:pPr>
      <w:r>
        <w:rPr>
          <w:rFonts w:ascii="Inter" w:cs="Inter" w:eastAsia="Inter" w:hAnsi="Inter"/>
          <w:b/>
          <w:bCs/>
          <w:color w:val="19416C"/>
          <w:sz w:val="22"/>
          <w:szCs w:val="22"/>
        </w:rPr>
        <w:t xml:space="preserve">Scenario 6: Project CLARITY ROI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Consolas" w:cs="Consolas" w:eastAsia="Consolas" w:hAnsi="Consolas"/>
                <w:color w:val="454659"/>
                <w:sz w:val="20"/>
                <w:szCs w:val="20"/>
              </w:rPr>
              <w:t xml:space="preserve">What is Project CLARITY and what is the expected return on investment?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References PROJ-CLARITY-2025: $12.4M Qlik platform investment. Conservative annual benefit: $52.7M. 3-year ROI: 952%. Covers all 7 data quality nightmares. Phase 1 (Integration Foundation) starts Q1 2026. Each nightmare has a specific remediation workstream with cost savings quantified.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454659"/>
                <w:sz w:val="18"/>
                <w:szCs w:val="18"/>
              </w:rPr>
              <w:t xml:space="preserve">Six questions, six instant answers, all sourced and cited from MCG's actual operational documents. The lettuce recall investigation that took 11 days? Qlik Answers gives you the supplier, the incident ID, the NVWA findings, and the remediation steps in 30 seconds. And it connects structured data with document intelligence for complete answers.</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"Which of those scenarios — the recall investigation, the carrier SLA issue, or the cold chain spoilage — is closest to a situation your team has faced?"</w:t>
      </w:r>
    </w:p>
    <w:p>
      <w:pPr>
        <w:spacing w:after="100" w:before="60"/>
      </w:pPr>
      <w:r>
        <w:rPr>
          <w:rFonts w:ascii="Inter" w:cs="Inter" w:eastAsia="Inter" w:hAnsi="Inter"/>
          <w:color w:val="454659"/>
          <w:sz w:val="20"/>
          <w:szCs w:val="20"/>
        </w:rPr>
        <w:t xml:space="preserve">Ask natural language questions across all operational documents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get cited, traceable answers in seconds instead of days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empower every team member to access institutional knowledge without being an expert</w:t>
      </w:r>
    </w:p>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Qlik Answers is grounded in MCG's actual documents — not generic AI hallucinations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Every answer cites specific documents with reference IDs (INC-*, SOP-*, RCL-*)</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Follow-up questions maintain context — the assistant remembers what you were asking about</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Knowledge Mart keeps Answers grounded in fresh data — not stale snapshots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Agentic Analytics combines structured data (from Qlik engine) with document intelligence (from Answers) in a single conversational interface</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DEMO SCRIPT — Module 9</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2026-06-12T20:04:49.731Z</dcterms:created>
  <dcterms:modified xsi:type="dcterms:W3CDTF">2026-06-12T20:04:49.731Z</dcterms:modified>
</cp:coreProperties>
</file>

<file path=docProps/custom.xml><?xml version="1.0" encoding="utf-8"?>
<Properties xmlns="http://schemas.openxmlformats.org/officeDocument/2006/custom-properties" xmlns:vt="http://schemas.openxmlformats.org/officeDocument/2006/docPropsVTypes"/>
</file>