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SOP-WH-001: Goods Receiving and Inbound Processing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SOP-WH-001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Version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3.2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15 January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Last Reviewed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July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Next Review Due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January 2026</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Owner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Henrik Jansen, VP Warehouse Operations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Co-Author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Marco de Luca, Director DC Operations EU</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Internal — All Warehouse Staff</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Applies To</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All MCG Distribution Centers and Fulfillment Hubs (28 DCs, 6 Mega-Hubs)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Supersedes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SOP-WH-001 v3.1 (01 September 2024)</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Regulatory Basis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EU Regulation (EC) No 178/2002; MCG-POL-007 v3.1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Training Required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WMS Basic Operations Certification; Annual SOP Refresher</w:t>
            </w:r>
          </w:p>
        </w:tc>
      </w:tr>
    </w:tbl>
    <w:p>
      <w:pPr>
        <w:pBdr>
          <w:bottom w:val="single" w:color="0D7C8F" w:sz="2" w:space="4"/>
        </w:pBdr>
        <w:spacing w:after="160" w:before="360"/>
      </w:pPr>
      <w:r>
        <w:rPr>
          <w:rFonts w:ascii="Calibri" w:cs="Calibri" w:eastAsia="Calibri" w:hAnsi="Calibri"/>
          <w:b/>
          <w:bCs/>
          <w:color w:val="1B2A4A"/>
          <w:sz w:val="30"/>
          <w:szCs w:val="30"/>
        </w:rPr>
        <w:t xml:space="preserve">1. Purpose</w:t>
      </w:r>
    </w:p>
    <w:p>
      <w:pPr>
        <w:spacing w:after="120"/>
        <w:jc w:val="left"/>
      </w:pPr>
      <w:r>
        <w:rPr>
          <w:rFonts w:ascii="Calibri" w:cs="Calibri" w:eastAsia="Calibri" w:hAnsi="Calibri"/>
          <w:b w:val="false"/>
          <w:bCs w:val="false"/>
          <w:i w:val="false"/>
          <w:iCs w:val="false"/>
          <w:color w:val="1F2937"/>
          <w:sz w:val="21"/>
          <w:szCs w:val="21"/>
        </w:rPr>
        <w:t xml:space="preserve">This procedure defines the standard process for receiving inbound goods at all Meridian Commerce Group distribution centers and fulfillment hubs. It applies to all 28 regional distribution centers and 6 mega-fulfillment hubs across the EU, Americas, APAC, LATAM, and Africa regions.</w:t>
      </w:r>
    </w:p>
    <w:p>
      <w:pPr>
        <w:spacing w:after="120"/>
        <w:jc w:val="left"/>
      </w:pPr>
      <w:r>
        <w:rPr>
          <w:rFonts w:ascii="Calibri" w:cs="Calibri" w:eastAsia="Calibri" w:hAnsi="Calibri"/>
          <w:b w:val="false"/>
          <w:bCs w:val="false"/>
          <w:i w:val="false"/>
          <w:iCs w:val="false"/>
          <w:color w:val="1F2937"/>
          <w:sz w:val="21"/>
          <w:szCs w:val="21"/>
        </w:rPr>
        <w:t xml:space="preserve">Compliance with this SOP ensures: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Accurate inventory records that reflect physical stock positions in real time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Product quality and safety standards are maintained at point of receipt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Regulatory traceability requirements (EU Article 18) are met for food products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Discrepancies between ordered and received quantities are identified, documented, and resolved per MCG escalation standards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Temperature-sensitive products are inspected and stored within cold chain parameters defined in MCG-POL-012</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WMS and ERP records are synchronized within published SLA windows (see Section 4.5)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This SOP was substantially revised in v3.0 following the NVWA citation (NVWA-2025-CIT-04412) issued during the June 2025 inspection at Rotterdam DC. The citation specifically noted that lot numbers for food products were captured in a free-text field that allowed blank entries. Section 4.3 now mandates structured lot number capture with system-enforced validation. Version 3.2 adds IoT sensor cross-referencing for perishable quality inspection.</w:t>
            </w:r>
          </w:p>
        </w:tc>
      </w:tr>
    </w:tbl>
    <w:p>
      <w:pPr>
        <w:pBdr>
          <w:bottom w:val="single" w:color="0D7C8F" w:sz="2" w:space="4"/>
        </w:pBdr>
        <w:spacing w:after="160" w:before="360"/>
      </w:pPr>
      <w:r>
        <w:rPr>
          <w:rFonts w:ascii="Calibri" w:cs="Calibri" w:eastAsia="Calibri" w:hAnsi="Calibri"/>
          <w:b/>
          <w:bCs/>
          <w:color w:val="1B2A4A"/>
          <w:sz w:val="30"/>
          <w:szCs w:val="30"/>
        </w:rPr>
        <w:t xml:space="preserve">2. Scope</w:t>
      </w:r>
    </w:p>
    <w:p>
      <w:pPr>
        <w:spacing w:after="120"/>
        <w:jc w:val="left"/>
      </w:pPr>
      <w:r>
        <w:rPr>
          <w:rFonts w:ascii="Calibri" w:cs="Calibri" w:eastAsia="Calibri" w:hAnsi="Calibri"/>
          <w:b w:val="false"/>
          <w:bCs w:val="false"/>
          <w:i w:val="false"/>
          <w:iCs w:val="false"/>
          <w:color w:val="1F2937"/>
          <w:sz w:val="21"/>
          <w:szCs w:val="21"/>
        </w:rPr>
        <w:t xml:space="preserve">This procedure applies to ALL inbound material movements at MCG facilities, including:</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Supplier purchase order deliveries (domestic and international)</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Inter-facility transfers (DC-to-DC, hub-to-DC, hub-to-store)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Customer returns routed to DC (see SOP-WH-006 for return-specific handling after receipt)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Sample, promotional, and marketing stock</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Vendor-managed inventory (VMI) replenishments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Cross-dock shipments transiting through the facility</w:t>
      </w:r>
    </w:p>
    <w:p>
      <w:pPr>
        <w:spacing w:after="120" w:before="280"/>
      </w:pPr>
      <w:r>
        <w:rPr>
          <w:rFonts w:ascii="Calibri" w:cs="Calibri" w:eastAsia="Calibri" w:hAnsi="Calibri"/>
          <w:b/>
          <w:bCs/>
          <w:color w:val="0D7C8F"/>
          <w:sz w:val="26"/>
          <w:szCs w:val="26"/>
        </w:rPr>
        <w:t xml:space="preserve">2.1 Out of Scope</w:t>
      </w:r>
    </w:p>
    <w:p>
      <w:pPr>
        <w:spacing w:after="120"/>
        <w:jc w:val="left"/>
      </w:pPr>
      <w:r>
        <w:rPr>
          <w:rFonts w:ascii="Calibri" w:cs="Calibri" w:eastAsia="Calibri" w:hAnsi="Calibri"/>
          <w:b w:val="false"/>
          <w:bCs w:val="false"/>
          <w:i w:val="false"/>
          <w:iCs w:val="false"/>
          <w:color w:val="1F2937"/>
          <w:sz w:val="21"/>
          <w:szCs w:val="21"/>
        </w:rPr>
        <w:t xml:space="preserve">The following are NOT covered by this SOP:</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Direct-to-store deliveries that bypass DC (governed by SOP-ST-004)</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Drop-ship orders fulfilled directly by suppliers (governed by SOP-PROC-009)</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Returns processing beyond initial receipt (governed by SOP-WH-006)</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Inbound customs brokerage (governed by SOP-TRADE-002, managed by MCG Trade Compliance team)</w:t>
      </w:r>
    </w:p>
    <w:p>
      <w:pPr>
        <w:pBdr>
          <w:bottom w:val="single" w:color="0D7C8F" w:sz="2" w:space="4"/>
        </w:pBdr>
        <w:spacing w:after="160" w:before="360"/>
      </w:pPr>
      <w:r>
        <w:rPr>
          <w:rFonts w:ascii="Calibri" w:cs="Calibri" w:eastAsia="Calibri" w:hAnsi="Calibri"/>
          <w:b/>
          <w:bCs/>
          <w:color w:val="1B2A4A"/>
          <w:sz w:val="30"/>
          <w:szCs w:val="30"/>
        </w:rPr>
        <w:t xml:space="preserve">3. Definitions and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Term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Definition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CDC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Change Data Capture — technology used for real-time data replication between WMS and SAP</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Central European Time (UTC+1; CEST = UTC+2 during daylight saving)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Distribution Center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ERP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Enterprise Resource Planning (SAP S/4HANA at MCG)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Goods Receipt — the formal posting of received inventory into the system</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IRA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Record Accuracy — the percentage match between system records and physical stock</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Lot Number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Unique identifier assigned by the supplier to a production batch; mandatory for food products per EU Regulation (EC) No 178/2002</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Purchase Order</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SKU</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Stock Keeping Unit — MCG's internal product identifier (format: MCG-XXXX or legacy regional formats)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UoM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Unit of Measure (EA=Each, CS=Case, PAL=Pallet; legacy: EACH, UNIT)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Warehouse Management System (Oracle WMS in Americas/EU; Manhattan Associates in APAC)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WISMO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Where Is My Order/Shipment — customer inquiry about delivery status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VMI</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Vendor Managed Inventory</w:t>
            </w:r>
          </w:p>
        </w:tc>
      </w:tr>
    </w:tbl>
    <w:p>
      <w:pPr>
        <w:pBdr>
          <w:bottom w:val="single" w:color="0D7C8F" w:sz="2" w:space="4"/>
        </w:pBdr>
        <w:spacing w:after="160" w:before="360"/>
      </w:pPr>
      <w:r>
        <w:rPr>
          <w:rFonts w:ascii="Calibri" w:cs="Calibri" w:eastAsia="Calibri" w:hAnsi="Calibri"/>
          <w:b/>
          <w:bCs/>
          <w:color w:val="1B2A4A"/>
          <w:sz w:val="30"/>
          <w:szCs w:val="30"/>
        </w:rPr>
        <w:t xml:space="preserve">4. Responsibilities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Role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Responsibility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Authority Level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Receiving Dock Supervisor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Oversee all inbound operations for assigned shift; approve exceptions up to Moderate level; ensure staffing coverage for all dock doors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Approve receipts up to €50,000; authorize overtime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Receiving Clerk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Physical inspection of inbound goods; quantity verification by count or scan; barcode scanning and WMS data entry; first-line discrepancy identification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Record receipts; flag discrepancies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Quality Inspector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Specialized inspection for perishable, regulated, and high-value products; temperature verification; sample testing; IoT sensor data cross-reference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Reject entire shipments for temperature/quality violations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Control Analyst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Post-receipt reconciliation between WMS and SAP; variance investigation; root cause analysis for Major/Critical discrepancies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Initiate cycle counts; request zone freezes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Data Entry Operator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transaction recording for facilities still using manual entry (3 legacy DCs in Americas); data validation and correction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Enter and modify WMS transactions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Cold Chain Manager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Authorize cold storage capacity allocation; manage temperature monitoring equipment; escalation point for all cold chain issues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Override standard storage assignments for temperature emergencies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Receiving Dock Manager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Overall accountability for receiving operations across all shifts; KPI reporting; SOP compliance auditing; training program oversight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Approve receipts over €50,000; authorize facility process changes</w:t>
            </w:r>
          </w:p>
        </w:tc>
      </w:tr>
    </w:tbl>
    <w:p>
      <w:pPr>
        <w:pBdr>
          <w:bottom w:val="single" w:color="0D7C8F" w:sz="2" w:space="4"/>
        </w:pBdr>
        <w:spacing w:after="160" w:before="360"/>
      </w:pPr>
      <w:r>
        <w:rPr>
          <w:rFonts w:ascii="Calibri" w:cs="Calibri" w:eastAsia="Calibri" w:hAnsi="Calibri"/>
          <w:b/>
          <w:bCs/>
          <w:color w:val="1B2A4A"/>
          <w:sz w:val="30"/>
          <w:szCs w:val="30"/>
        </w:rPr>
        <w:t xml:space="preserve">5. Required Equipment and Systems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Equipment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Purpose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Maintenance Schedule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Handheld barcode scanners (Zebra MC9300)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SKU scanning, location scanning, quantity entry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Firmware update quarterly; battery replacement as needed (&gt;60% charge required for shift start)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Handheld probe thermometer (Testo 104-IR)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Product core temperature measurement for perishables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Calibration monthly; NIST-traceable annual certification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Pallet jack with integrated scale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Weight verification for dimensional weight discrepancies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Calibration quarterly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Dock leveler and restraint system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Safe loading/unloading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Inspection weekly; maintenance per manufacturer schedule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terminal (fixed)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Transaction processing for supervisors and data entry operators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IT support per SLA</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IoT sensor reader (Tive Hub)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Download trip data from Tive/Sensitech sensors on arriving shipments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Firmware update as released; connectivity check daily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Digital camera / mobile device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Photographic evidence for damaged goods, discrepancy documentation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Charged and available at each dock door</w:t>
            </w:r>
          </w:p>
        </w:tc>
      </w:tr>
    </w:tbl>
    <w:p>
      <w:pPr>
        <w:pBdr>
          <w:bottom w:val="single" w:color="0D7C8F" w:sz="2" w:space="4"/>
        </w:pBdr>
        <w:spacing w:after="160" w:before="360"/>
      </w:pPr>
      <w:r>
        <w:rPr>
          <w:rFonts w:ascii="Calibri" w:cs="Calibri" w:eastAsia="Calibri" w:hAnsi="Calibri"/>
          <w:b/>
          <w:bCs/>
          <w:color w:val="1B2A4A"/>
          <w:sz w:val="30"/>
          <w:szCs w:val="30"/>
        </w:rPr>
        <w:t xml:space="preserve">6. Procedure</w:t>
      </w:r>
    </w:p>
    <w:p>
      <w:pPr>
        <w:spacing w:after="120" w:before="280"/>
      </w:pPr>
      <w:r>
        <w:rPr>
          <w:rFonts w:ascii="Calibri" w:cs="Calibri" w:eastAsia="Calibri" w:hAnsi="Calibri"/>
          <w:b/>
          <w:bCs/>
          <w:color w:val="0D7C8F"/>
          <w:sz w:val="26"/>
          <w:szCs w:val="26"/>
        </w:rPr>
        <w:t xml:space="preserve">6.1 Pre-Arrival Preparation</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Review the Daily Expected Receipts Report, generated automatically from SAP open PO data and published to the WMS dashboard at 05:00 local warehouse time. The report includes: PO number, supplier name, expected SKUs and quantities, carrier name, appointment time (if scheduled), and any special handling instructions.</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Verify dock door availability in the WMS dock scheduling module and assign inbound appointments. Priority scheduling: (a) Perishable goods requiring cold dock — Dock Doors 1-4 at Rotterdam, or equivalent cold-capable doors at other DCs. (b) High-value electronics (&gt; €10,000 shipment value) — secure dock doors with CCTV coverage. (c) International shipments requiring customs hold — bonded area dock doors.</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For perishable goods (product categories: Grocery, Fresh Produce, Dairy, Frozen, Health &amp; Wellness with cold-chain flag): Confirm cold storage capacity is available in the appropriate temperature zone. If available capacity is below 80% in any cold zone, contact the Cold Chain Manager immediately to arrange overflow or priority put-away. Reference MCG-POL-012 Section 4 for temperature zone definitions.</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For international shipments: Verify customs clearance documentation is complete in the Trade Compliance Portal. Required documents: commercial invoice, packing list, certificate of origin (where applicable), phytosanitary certificate (for fresh produce from non-EU origins), and customs declaration. Do NOT commence unloading of international shipments without 'CLEARED' status in the portal.</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For supplier first-receipts (new supplier or new SKU): Alert the Quality Inspector team for mandatory 100% inspection. Reference the Supplier Quality Scorecard in the Procurement Portal to determine inspection level for returning suppliers.</w:t>
      </w:r>
    </w:p>
    <w:p>
      <w:pPr>
        <w:spacing w:after="80"/>
        <w:ind w:left="431"/>
      </w:pPr>
      <w:r>
        <w:rPr>
          <w:rFonts w:ascii="Calibri" w:cs="Calibri" w:eastAsia="Calibri" w:hAnsi="Calibri"/>
          <w:b/>
          <w:bCs/>
          <w:color w:val="0D7C8F"/>
          <w:sz w:val="21"/>
          <w:szCs w:val="21"/>
        </w:rPr>
        <w:t xml:space="preserve">6. </w:t>
      </w:r>
      <w:r>
        <w:rPr>
          <w:rFonts w:ascii="Calibri" w:cs="Calibri" w:eastAsia="Calibri" w:hAnsi="Calibri"/>
          <w:b w:val="false"/>
          <w:bCs w:val="false"/>
          <w:color w:val="1F2937"/>
          <w:sz w:val="21"/>
          <w:szCs w:val="21"/>
        </w:rPr>
        <w:t xml:space="preserve">Verify that all receiving equipment is operational: scanners charged (&gt;60%), thermometers calibrated (check calibration sticker date), and IoT sensor reader powered on and connected.</w:t>
      </w:r>
    </w:p>
    <w:p>
      <w:pPr>
        <w:spacing w:after="120" w:before="280"/>
      </w:pPr>
      <w:r>
        <w:rPr>
          <w:rFonts w:ascii="Calibri" w:cs="Calibri" w:eastAsia="Calibri" w:hAnsi="Calibri"/>
          <w:b/>
          <w:bCs/>
          <w:color w:val="0D7C8F"/>
          <w:sz w:val="26"/>
          <w:szCs w:val="26"/>
        </w:rPr>
        <w:t xml:space="preserve">6.2 Arrival and Unloading</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Upon carrier arrival, verify carrier documentation against the Purchase Order. The following must match EXACTLY:</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PO number on delivery note matches SAP PO number</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Supplier name matches (NOTE: supplier names may vary between systems due to the Product Master Data issue — refer to the Supplier Cross-Reference Guide SOP-DATA-003 if the name does not match exactly. Common example: Samsung appears as 'Samsung Electronics Co., Ltd.' in SAP, 'Samsung Elec.' in WMS, 'SAMSUNG' in Salesforce, and 'Samsung Corp' in the procurement spreadsheet. All four refer to the same supplier.)</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SKU codes and quantities on the delivery note match PO line items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Carrier name matches the expected carrier in Descartes TMS (check the Daily Expected Receipts Report)</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Perform visual inspection of all pallets and cartons for transit damage before unloading begins. Inspect: pallet wrap integrity, carton condition (crushing, water damage, punctures), temperature indicator strips on perishable shipments (if present), and seal integrity on containers/trailers.</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For full-truckload (FTL) shipments: Verify trailer seal number against the bill of lading before breaking the seal. Record seal number in WMS. Any seal discrepancy requires Receiving Dock Supervisor authorization before proceeding.</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Record actual arrival time in WMS using the 'Carrier Check-In' function.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IMPORTANT: Record time in LOCAL WAREHOUSE TIME. Do not manually convert to UTC. The WMS system handles timezone conversion automatically during CDC replication to SAP. Oracle WMS (EU DCs) stores timestamps in CET/CEST. Oracle WMS (Americas DCs) stores in local warehouse time (EST, CST, PST, etc.). Manhattan Associates (APAC DCs) stores in UTC (with known exceptions — see Section 6.5 Known Issues).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KNOWN ISSUE (Active): Timestamps between SAP (UTC) and WMS (local time) will appear inconsistent when viewed side-by-side. For example, a receipt at 14:32 CET in Rotterdam WMS will show as 12:32 UTC in SAP. This is CORRECT BEHAVIOR, not an error. DO NOT create a discrepancy report for timezone differences. This is documented as Nightmare #5 (Timestamp Tower of Babel) in the enterprise data quality assessment. Reference: TRN-2025-001 Section 4.</w:t>
            </w:r>
          </w:p>
        </w:tc>
      </w:tr>
    </w:tbl>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Unload goods to the receiving staging area. Organize by PO line for efficient counting. For mixed-SKU pallets, break down to individual SKU groups before counting.</w:t>
      </w:r>
    </w:p>
    <w:p>
      <w:pPr>
        <w:spacing w:after="120" w:before="280"/>
      </w:pPr>
      <w:r>
        <w:rPr>
          <w:rFonts w:ascii="Calibri" w:cs="Calibri" w:eastAsia="Calibri" w:hAnsi="Calibri"/>
          <w:b/>
          <w:bCs/>
          <w:color w:val="0D7C8F"/>
          <w:sz w:val="26"/>
          <w:szCs w:val="26"/>
        </w:rPr>
        <w:t xml:space="preserve">6.3 Quantity Verification</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Count all received units. Counting methods by shipment type: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Individual cartons: Count each carton; open 5% random sample to verify inner pack count matches packing list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Full pallets (standard configuration): Verify pallet count and multiply by standard pallet quantity (SPQ) from the SKU master. Spot-check 1 pallet per 10 pallets received by breaking down and counting individual units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Mixed pallets: Full breakdown and individual count required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Bulk/loose items: Weigh and calculate unit count based on master data unit weight (if available — note that 8,200 SKUs have missing weight data per Nightmare #3)</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Record in WMS for each PO line: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SKU — Scan the barcode. The system will resolve to the MCG global SKU format (MCG-XXXX). If the barcode scans to a legacy format (Americas: AM-XXXXXX; EU: EU-XXXX-XX), the system will cross-reference automatically. If the barcode does not scan or resolves to 'UNKNOWN', see Exception Handling Section 6.6.</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Quantity received — Enter the actual physical count. Do NOT enter the PO quantity; enter what you physically counted.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Unit of Measure — Verify the UoM matches the PO. MCG standard UoMs are: EA (each), CS (case), PAL (pallet). Legacy systems may show EACH or UNIT instead of EA — the system normalizes these, but verify the conversion factor is correct (e.g., 1 CS = 12 EA for most products, but varies by SKU).</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Lot number (if applicable) — see critical requirements below.</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Serial number — for electronics &gt; €200 unit cost, scan individual serial numbers. System links serial to SKU and PO.</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Country of origin — for fresh produce, record the country of origin from the supplier label. If not present, record 'MISSING-COO' and escalate per Section 6.6.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DC2626"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CRITICAL REQUIREMENT — FOOD PRODUCTS: Lot number capture is MANDATORY for ALL food products, including fresh produce, dairy, frozen goods, beverages, and health &amp; wellness products with ingestible ingredients. As of SOP v3.0 (January 2024), the WMS lot number field is a STRUCTURED INPUT with validation. The system will BLOCK the goods receipt transaction if the lot number field is empty for any food-category SKU. If the supplier has not provided a lot number on the delivery documentation, DO NOT: (a) enter a placeholder or dummy value, (b) enter 'N/A' or 'TBD', (c) bypass the validation. Instead: HOLD the shipment at the receiving dock, contact Supplier Management (ext. 4400 or supplier.mgmt@meridiancommerce.com), and reference MCG-POL-007 Section 3.2. The Compliance Officer must be notified within 2 hours if lot number cannot be obtained. This requirement was strengthened after the NVWA citation finding F1 (June 2025).</w:t>
            </w:r>
          </w:p>
        </w:tc>
      </w:tr>
    </w:tbl>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If received quantity differs from PO quantity:</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Shortage ≤ 5% (by unit count or value, whichever is less): Record actual quantity received. WMS automatically generates a shortage alert sent to Procurement and the Inventory Control Analyst. No manual escalation required. The system creates an open 'Shortage' record linked to the PO for follow-up.</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Shortage &gt; 5% and ≤ 15%: Record actual quantity received. Hold the receipt for Receiving Dock Supervisor review within 1 hour. Supervisor decides: (a) Accept partial receipt and create backorder for balance, or (b) Reject entire shipment and return to supplier if partial receipt is not operationally viable.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Shortage &gt; 15%: Escalate immediately to Receiving Dock Manager and Procurement Manager. Do not process receipt until authorization received. Potential supplier performance issue — log in Supplier Quality Scorecard.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Overship ≤ 5%: Accept only the PO quantity. Segregate excess units in the 'HOLD' zone. Notify Procurement to determine disposition (accept at PO price, return to supplier, or request credit).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Overship &gt; 5%: Do NOT accept excess. Notify Receiving Dock Supervisor. Excess remains on the carrier vehicle or is staged in 'RETURN' zone pending Procurement decision.</w:t>
      </w:r>
    </w:p>
    <w:p>
      <w:pPr>
        <w:spacing w:after="120" w:before="280"/>
      </w:pPr>
      <w:r>
        <w:rPr>
          <w:rFonts w:ascii="Calibri" w:cs="Calibri" w:eastAsia="Calibri" w:hAnsi="Calibri"/>
          <w:b/>
          <w:bCs/>
          <w:color w:val="0D7C8F"/>
          <w:sz w:val="26"/>
          <w:szCs w:val="26"/>
        </w:rPr>
        <w:t xml:space="preserve">6.4 Quality Inspection</w:t>
      </w:r>
    </w:p>
    <w:p>
      <w:pPr>
        <w:spacing w:after="120"/>
        <w:jc w:val="left"/>
      </w:pPr>
      <w:r>
        <w:rPr>
          <w:rFonts w:ascii="Calibri" w:cs="Calibri" w:eastAsia="Calibri" w:hAnsi="Calibri"/>
          <w:b w:val="false"/>
          <w:bCs w:val="false"/>
          <w:i w:val="false"/>
          <w:iCs w:val="false"/>
          <w:color w:val="1F2937"/>
          <w:sz w:val="21"/>
          <w:szCs w:val="21"/>
        </w:rPr>
        <w:t xml:space="preserve">Quality inspection requirements vary by product category. The Supplier Quality Scorecard determines the inspection level for each supplier (available in the Procurement Portal).</w:t>
      </w:r>
    </w:p>
    <w:p>
      <w:pPr>
        <w:spacing w:after="100" w:before="200"/>
      </w:pPr>
      <w:r>
        <w:rPr>
          <w:rFonts w:ascii="Calibri" w:cs="Calibri" w:eastAsia="Calibri" w:hAnsi="Calibri"/>
          <w:b/>
          <w:bCs/>
          <w:color w:val="1B2A4A"/>
          <w:sz w:val="22"/>
          <w:szCs w:val="22"/>
        </w:rPr>
        <w:t xml:space="preserve">6.4.1 Perishable Goods (Grocery, Fresh, Dairy, Frozen, Health &amp; Wellness)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BEFORE unloading from the carrier vehicle, check the reefer unit display temperature. Record the reading. If the display shows a temperature outside the acceptable range, do NOT unload — proceed to Step 5 (rejection).</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Verify temperature on arrival using the handheld probe thermometer (Testo 104-IR). Insert the probe into the product core (not surface) of at least 3 randomly selected units from different locations within the shipment (front, middle, rear of trailer).</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Acceptable temperature ranges by product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Product Category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Min Temp</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Max Temp</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Tolerance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Measurement Method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Fresh produce (lettuce, herbs, berries)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+2°C for max 30 min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Core probe, 3 samples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Dairy (milk, cheese, yogurt)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+2°C for max 15 min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Core probe, 3 samples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Frozen goods (ice cream, frozen meals)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-18°C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0°C tolerance (NO thaw)</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Core probe, 3 samples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Chilled beverages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+3°C for max 60 min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Surface reading acceptable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Pharmaceuticals / supplements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0°C tolerance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Core probe, 5 samples; calibrated thermometer only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Eggs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+2°C for max 60 min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Surface reading acceptable</w:t>
            </w:r>
          </w:p>
        </w:tc>
      </w:tr>
    </w:tbl>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Record all temperature readings in the WMS Quality Inspection module. The system timestamps and links the reading to the PO, shipment, and lot number.</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If ANY temperature reading exceeds the acceptable range (including tolerance): REJECT THE ENTIRE SHIPMENT. Do NOT partial-accept. Do NOT attempt to 'salvage' products that appear to be within range — if the cold chain was broken, the entire load is compromised. Actions upon rejection: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Record rejection in WMS with reason code 'TEMP-REJECT' and the actual temperature readings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Photograph the reefer unit display, the thermometer readings, and the product condition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Notify Quality Manager immediately (ext. 4200 or quality.mgr@meridiancommerce.com)</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Notify Supplier Management within 2 hours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The carrier vehicle must remain at the dock until the Quality Manager authorizes departure or arranges for temperature-controlled waste disposal</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For carriers with Tive/Sensitech IoT sensors: Download the trip telemetry from the sensor using the Tive Hub reader at the dock. The telemetry data provides the complete temperature history of the shipment and is critical evidence for carrier claims and supplier disputes.</w:t>
      </w:r>
    </w:p>
    <w:p>
      <w:pPr>
        <w:spacing w:after="80"/>
        <w:ind w:left="431"/>
      </w:pPr>
      <w:r>
        <w:rPr>
          <w:rFonts w:ascii="Calibri" w:cs="Calibri" w:eastAsia="Calibri" w:hAnsi="Calibri"/>
          <w:b/>
          <w:bCs/>
          <w:color w:val="0D7C8F"/>
          <w:sz w:val="21"/>
          <w:szCs w:val="21"/>
        </w:rPr>
        <w:t xml:space="preserve">6. </w:t>
      </w:r>
      <w:r>
        <w:rPr>
          <w:rFonts w:ascii="Calibri" w:cs="Calibri" w:eastAsia="Calibri" w:hAnsi="Calibri"/>
          <w:b w:val="false"/>
          <w:bCs w:val="false"/>
          <w:color w:val="1F2937"/>
          <w:sz w:val="21"/>
          <w:szCs w:val="21"/>
        </w:rPr>
        <w:t xml:space="preserve">Cross-reference IoT sensor data from Tive/Sensitech tracker (if sensor is present on the shipment). Access the Cold Chain Monitoring Dashboard (Qlik Sense) or the Tive portal directly. Compare the sensor temperature curve with your probe readings. Any discrepancy &gt; 2°C between sensor and probe requires investigation — the sensor may be improperly positioned or malfunctioning.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KNOWN ISSUE — Americas Fahrenheit Contamination (July-September 2025): Tive sensors deployed in Americas DCs between July and September 2025 were initially configured to report in Fahrenheit WITHOUT a unit indicator in the data feed. This means a reading of '41' could be 41°F (= 5°C, acceptable for fresh produce) or 41°C (catastrophic failure). If reviewing historical data from this period, always verify the sensor configuration. All sensors have been reconfigured to Celsius as of October 2025, but the contaminated historical data has not yet been fully corrected. Reference: MCG-POL-012 Section 4, TRN-2025-002 Section 3.</w:t>
            </w:r>
          </w:p>
        </w:tc>
      </w:tr>
    </w:tbl>
    <w:p>
      <w:pPr>
        <w:spacing w:after="100" w:before="200"/>
      </w:pPr>
      <w:r>
        <w:rPr>
          <w:rFonts w:ascii="Calibri" w:cs="Calibri" w:eastAsia="Calibri" w:hAnsi="Calibri"/>
          <w:b/>
          <w:bCs/>
          <w:color w:val="1B2A4A"/>
          <w:sz w:val="22"/>
          <w:szCs w:val="22"/>
        </w:rPr>
        <w:t xml:space="preserve">6.4.2 Electronics and High-Value Goods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For items with unit cost &gt; €200: Scan and record individual serial numbers. The WMS links serial numbers to the PO, SKU, and storage location for warranty tracking and theft prevention.</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Conduct 10% random sample inspection for cosmetic damage (scratches, dents, packaging damage). For new suppliers or suppliers with quality score &lt; 85%, increase to 25% inspection.</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For electronics with batteries (speakers, earbuds, watches, chargers): Verify no swelling, leaking, or heat generation. Damaged lithium batteries require HAZMAT handling per SOP-WH-010.</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Verify product labeling matches MCG specifications: brand name, model number, MCG SKU barcode, CE marking (EU), and safety certifications.</w:t>
      </w:r>
    </w:p>
    <w:p>
      <w:pPr>
        <w:spacing w:after="100" w:before="200"/>
      </w:pPr>
      <w:r>
        <w:rPr>
          <w:rFonts w:ascii="Calibri" w:cs="Calibri" w:eastAsia="Calibri" w:hAnsi="Calibri"/>
          <w:b/>
          <w:bCs/>
          <w:color w:val="1B2A4A"/>
          <w:sz w:val="22"/>
          <w:szCs w:val="22"/>
        </w:rPr>
        <w:t xml:space="preserve">6.4.3 General Merchandise (Apparel, Home Goods, Non-Food)</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Standard inspection: 5% random sample for cosmetic damage, labeling accuracy, and packaging integrity.</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Elevated inspection (supplier quality score &lt; 90%): 20% random sample.</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New supplier first-receipt: 100% inspection of first 3 deliveries.</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For apparel: Verify sizing labels match packing list. Common issue: Asian sizing vs European sizing mismatches on supplier cross-docked goods.</w:t>
      </w:r>
    </w:p>
    <w:p>
      <w:pPr>
        <w:spacing w:after="120" w:before="280"/>
      </w:pPr>
      <w:r>
        <w:rPr>
          <w:rFonts w:ascii="Calibri" w:cs="Calibri" w:eastAsia="Calibri" w:hAnsi="Calibri"/>
          <w:b/>
          <w:bCs/>
          <w:color w:val="0D7C8F"/>
          <w:sz w:val="26"/>
          <w:szCs w:val="26"/>
        </w:rPr>
        <w:t xml:space="preserve">6.5 System Recording and Posting</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Post Goods Receipt in WMS FIRST, then verify ERP posting. This is the required sequence because the CDC replication flows FROM WMS TO SAP, not the reverse.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Oracle WMS (Americas DCs, EU DCs): Use transaction type GR-PO. Select the PO number, confirm line items and quantities, confirm storage location assignment, and POST.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Manhattan Associates (APAC DCs): Use receipt workflow RCV-STD. Navigate to Inbound &gt; Receipt &gt; Standard Receipt. Scan PO barcode, confirm lines, and COMPLETE.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CRITICAL TIMING: WMS-to-SAP synchronization runs via Change Data Capture (CDC) in 15-minute batch windows. After posting a goods receipt in WMS, the corresponding inventory update in SAP will NOT be visible for 15-30 minutes. This is normal and expected. DO NOT: (a) Escalate a 'missing receipt' in SAP until at least 30 minutes have elapsed. (b) Attempt to manually enter the receipt in SAP — this will create a DUPLICATE when the CDC batch catches up. (c) Re-post the receipt in WMS thinking the first attempt failed. Check the WMS transaction log to confirm your posting was successful before taking any corrective action. Reference: TRN-2025-001 Section 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KNOWN ISSUE (Active) — APAC Timezone Misconfiguration: Manhattan WMS at the Singapore and Jakarta DCs is configured to store timestamps in local time instead of UTC, despite the system setting indicating UTC. This means a receipt posted at 14:00 SGT appears as 14:00 in Manhattan (should be 06:00 UTC). When this data replicates to SAP, it creates an apparent 8-hour discrepancy. IT is aware; correction planned for Q1 2026. In the interim, APAC DCs should NOT create discrepancy reports for timezone differences between Manhattan and SAP. Reference: TRN-2025-001 Section 4.</w:t>
            </w:r>
          </w:p>
        </w:tc>
      </w:tr>
    </w:tbl>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Assign storage location based on product storage requirements. The WMS will suggest a location based on the SKU's storage profile, but the operator must confirm: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Storage Zone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Temperature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Product Types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DC Locations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AMBIENT (Zones A-D)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15-25°C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Electronics, home goods, apparel, non-perishable grocery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All DCs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CHILLED (Zones E-F)</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2-6°C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Fresh produce, dairy, chilled beverages, some pharmaceuticals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22 of 28 DCs (6 legacy DCs lack chilled zones)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FROZEN (Zone 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-25 to -18°C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Frozen goods, ice cream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18 of 28 DCs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SECURE (Zone 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Ambient, CCTV-monitored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Electronics &gt; €500, high-theft-risk items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All DCs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HAZMAT (Zone 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MSDS requirements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Batteries, cleaning chemicals, aerosols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 DCs with HAZMAT certification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BONDED (Zone 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Varies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International shipments pending customs clearance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 DCs with bonded warehouse status</w:t>
            </w:r>
          </w:p>
        </w:tc>
      </w:tr>
    </w:tbl>
    <w:p>
      <w:pPr>
        <w:spacing w:after="120"/>
        <w:jc w:val="left"/>
      </w:pPr>
      <w:r>
        <w:rPr>
          <w:rFonts w:ascii="Calibri" w:cs="Calibri" w:eastAsia="Calibri" w:hAnsi="Calibri"/>
          <w:b w:val="false"/>
          <w:bCs w:val="false"/>
          <w:i/>
          <w:iCs/>
          <w:color w:val="1F2937"/>
          <w:sz w:val="21"/>
          <w:szCs w:val="21"/>
        </w:rPr>
        <w:t xml:space="preserve">NOTE: Legacy DCs in LATAM (São Paulo, Buenos Aires) and Africa (Lagos, Nairobi) use non-standard zone codes: KALT (German legacy for 'cold'), FROID (French legacy for 'cold'), AMB (abbreviation for ambient). The WMS normalizes these internally, but operators at these facilities should use the local zone codes they are familiar with.</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Print and apply put-away labels from the WMS label printer at the receiving station. Labels include: MCG SKU barcode, lot number (if applicable), storage location barcode, receipt date, and PO reference.</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Initiate put-away. For high-volume DCs using directed put-away, the WMS assigns the specific bin location. For DCs using zone-directed put-away, the operator selects any available bin within the assigned zone. Confirm put-away in WMS by scanning the destination bin barcode.</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DAILY END-OF-SHIFT RECONCILIATION: Before shift end, the Receiving Dock Supervisor must verify that all goods receipted during the shift have been posted in WMS and no items remain in the receiving staging area without a WMS transaction. Any unprocessed goods must be documented on the Shift Handover Report with reason for delay.</w:t>
      </w:r>
    </w:p>
    <w:p>
      <w:pPr>
        <w:spacing w:after="120" w:before="280"/>
      </w:pPr>
      <w:r>
        <w:rPr>
          <w:rFonts w:ascii="Calibri" w:cs="Calibri" w:eastAsia="Calibri" w:hAnsi="Calibri"/>
          <w:b/>
          <w:bCs/>
          <w:color w:val="0D7C8F"/>
          <w:sz w:val="26"/>
          <w:szCs w:val="26"/>
        </w:rPr>
        <w:t xml:space="preserve">6.6 Exception Handling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Exception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Immediate Action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Escalation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Escalation Timeline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Documentation Required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PO not found in WMS/SAP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Hold goods at dock. Do NOT unload to staging. Verify PO number with carrier paperwork.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Procurement Helpdesk (ext. 4100)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Within 1 hour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Photo of carrier docs; email to procurement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Quantity mismatch &gt; 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Complete partial receipt for accepted quantity. Segregate discrepancy.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Control Analyst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Within 4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shortage record; photo of actual goods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Damaged goods (external)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Photograph all damage. Segregate damaged units. Accept undamaged portion.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Quality Manager (ext. 4200)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Within 2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Photos; WMS damage record; carrier acknowledgment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Concealed damage (found during inspection)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Segregate affected units. Record in WMS with 'CONCEALED-DMG' code.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Quality Manager + Carrier Claims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Within 24 hours (carrier claim deadline)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Photos; inspection report; carrier claim form</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exceedance (perishable)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REJECT entire shipment. Do NOT unload.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Quality Manager IMMEDIATELY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Reefer display photo; thermometer readings; IoT data download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Unknown SKU / barcode won't scan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Check legacy SKU cross-reference in WMS (F8 key or Search &gt; Cross-Ref). Try manual entry of supplier SKU.</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Product Data Team (ext. 4300)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Within 4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Photo of product label; supplier SKU; PO reference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Missing lot number (food product)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DO NOT receipt. Hold at dock.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Management + Compliance Officer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Within 2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contact record; delivery note copy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Missing country of origin (fresh produce)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Record 'MISSING-COO' in WMS. Accept receipt but flag for follow-up.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Compliance Officer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Within 24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flag; supplier notification email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not in approved register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Hold ALL goods. Do not receipt.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Procurement Manager + Compliance Officer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note; carrier info; supplier details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Seal number mismatch (FTL)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Do not break seal. Hold trailer.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Receiving Dock Manager + Security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Photo of seal; BOL copy; security incident report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Carrier arrived outside appointment window (&gt; 2 hours late)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Attempt to accommodate. If no dock available, carrier waits or reschedules.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Receiving Dock Supervisor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Within 1 hour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Carrier detention record (if applicable)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Hazardous material without MSDS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REJECT. Do not unload.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HAZMAT Officer + Receiving Dock Manager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Carrier rejection notice; regulatory report if required</w:t>
            </w:r>
          </w:p>
        </w:tc>
      </w:tr>
    </w:tbl>
    <w:p>
      <w:pPr>
        <w:spacing w:after="120" w:before="280"/>
      </w:pPr>
      <w:r>
        <w:rPr>
          <w:rFonts w:ascii="Calibri" w:cs="Calibri" w:eastAsia="Calibri" w:hAnsi="Calibri"/>
          <w:b/>
          <w:bCs/>
          <w:color w:val="0D7C8F"/>
          <w:sz w:val="26"/>
          <w:szCs w:val="26"/>
        </w:rPr>
        <w:t xml:space="preserve">6.7 Post-Receipt Activities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DAILY SYNC VERIFICATION (mandatory until Project CLARITY pipeline monitoring is deployed): At 08:00 local time, the Inventory Control Analyst selects 5 random transactions from the previous day's WMS receiving log and verifies each appears in SAP with matching quantities. Results recorded in the Daily Sync Check Spreadsheet (SharePoint &gt; Supply Chain &gt; Inventory Control &gt; Daily Sync Checks). Estimated time: 15-20 minutes. Reference: TRN-2025-001 Section 5.</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Carrier documentation (delivery notes, bills of lading, temperature logs, customs declarations) must be scanned and uploaded to the Document Management System (DMS) within 24 hours of receipt. Link to the PO number and WMS receipt ID.</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For perishable receipts with IoT sensor data: Ensure the Tive trip summary is saved in the DMS. This data may be required for regulatory audits (NVWA), carrier disputes, or insurance claims.</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For receipts with quantity discrepancies: Verify that the Procurement team has acknowledged the shortage alert within 48 hours. If no acknowledgment, escalate to Procurement Manager.</w:t>
      </w:r>
    </w:p>
    <w:p>
      <w:pPr>
        <w:pBdr>
          <w:bottom w:val="single" w:color="0D7C8F" w:sz="2" w:space="4"/>
        </w:pBdr>
        <w:spacing w:after="160" w:before="360"/>
      </w:pPr>
      <w:r>
        <w:rPr>
          <w:rFonts w:ascii="Calibri" w:cs="Calibri" w:eastAsia="Calibri" w:hAnsi="Calibri"/>
          <w:b/>
          <w:bCs/>
          <w:color w:val="1B2A4A"/>
          <w:sz w:val="30"/>
          <w:szCs w:val="30"/>
        </w:rPr>
        <w:t xml:space="preserve">7. Key Performance Indicators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KPI</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Current (Q3 2025)</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Measurement Frequency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Data Source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Receipt accuracy (quantity match)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&gt; 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96.2%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Monthly, per DC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receipt vs PO comparison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Receipt processing time (dock to put-away)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4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3.8 hours (EU avg)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receipt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timestamp: check-in to put-away confirm</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compliance (perishable)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 within range at receipt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97.3%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receipt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Quality Inspection module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Lot number capture rate (food products)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93% (up from 85% pre-v3.0)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 per DC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data quality report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Country of origin capture (fresh produce)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Monthly, per DC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data quality report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WMS-to-SAP sync verification pass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Daily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Daily Sync Check Spreadsheet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Carrier on-time arrival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&gt; 90%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Monthly, per carrier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check-in vs appointment time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Exception rate (total exceptions / total receipts)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4.7%</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 per DC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exception log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Dock-to-stock time (receipt to available for picking)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8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6.2 hours (EU avg)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receipt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receipt timestamp to inventory available timestamp</w:t>
            </w:r>
          </w:p>
        </w:tc>
      </w:tr>
    </w:tbl>
    <w:p>
      <w:pPr>
        <w:pBdr>
          <w:bottom w:val="single" w:color="0D7C8F" w:sz="2" w:space="4"/>
        </w:pBdr>
        <w:spacing w:after="160" w:before="360"/>
      </w:pPr>
      <w:r>
        <w:rPr>
          <w:rFonts w:ascii="Calibri" w:cs="Calibri" w:eastAsia="Calibri" w:hAnsi="Calibri"/>
          <w:b/>
          <w:bCs/>
          <w:color w:val="1B2A4A"/>
          <w:sz w:val="30"/>
          <w:szCs w:val="30"/>
        </w:rPr>
        <w:t xml:space="preserve">8. Training Requirements</w:t>
      </w:r>
    </w:p>
    <w:p>
      <w:pPr>
        <w:spacing w:after="120"/>
        <w:jc w:val="left"/>
      </w:pPr>
      <w:r>
        <w:rPr>
          <w:rFonts w:ascii="Calibri" w:cs="Calibri" w:eastAsia="Calibri" w:hAnsi="Calibri"/>
          <w:b w:val="false"/>
          <w:bCs w:val="false"/>
          <w:i w:val="false"/>
          <w:iCs w:val="false"/>
          <w:color w:val="1F2937"/>
          <w:sz w:val="21"/>
          <w:szCs w:val="21"/>
        </w:rPr>
        <w:t xml:space="preserve">All personnel involved in goods receiving must complete the following training: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Training Module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Audience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Frequency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Duration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Delivery Method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SOP-WH-001 Goods Receiving Procedure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All receiving staff</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Annual refresher + upon SOP revision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Classroom + hands-on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Receiving Operations (Oracle)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EU/Americas DC staff</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Initial + annual refresher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Hands-on with WMS trainer</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Receiving Operations (Manhattan)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APAC DC staff</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 annual refresher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Hands-on with WMS trainer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Cold Chain Receiving (TRN-2025-002)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Staff handling perishables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Annual + seasonal refresh</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Classroom + cold dock practical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IoT Sensor Data Download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Quality Inspectors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Upon deployment + annual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 hour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Hands-on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Food Safety &amp; Traceability Basics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All receiving staff at food-handling DCs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Annual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E-learning + assessment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HAZMAT Receiving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Staff at HAZMAT-certified DCs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Annual + regulatory certification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External certified trainer</w:t>
            </w:r>
          </w:p>
        </w:tc>
      </w:tr>
    </w:tbl>
    <w:p>
      <w:pPr>
        <w:pBdr>
          <w:bottom w:val="single" w:color="0D7C8F" w:sz="2" w:space="4"/>
        </w:pBdr>
        <w:spacing w:after="160" w:before="360"/>
      </w:pPr>
      <w:r>
        <w:rPr>
          <w:rFonts w:ascii="Calibri" w:cs="Calibri" w:eastAsia="Calibri" w:hAnsi="Calibri"/>
          <w:b/>
          <w:bCs/>
          <w:color w:val="1B2A4A"/>
          <w:sz w:val="30"/>
          <w:szCs w:val="30"/>
        </w:rPr>
        <w:t xml:space="preserve">9. Related Documents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Document ID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Title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Relevance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SOP-WH-002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Cycle Count Procedure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Post-receipt inventory verification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SOP-WH-003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Outbound Picking and Packing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Downstream process after put-away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SOP-WH-006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Returns Processing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Return-specific handling after initial receipt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SOP-WH-010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Hazardous Materials Handling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HAZMAT receiving and storage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SOP-SC-001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Product Recall Procedure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Recall execution when received product is affected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SOP-SC-002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Cold Chain Monitoring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Continuous temperature monitoring after receipt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SOP-DATA-003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Cross-Reference Guide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Resolving supplier name mismatches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SOP-PROC-009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Drop-Ship Order Management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Direct-to-customer supplier shipments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SOP-ST-004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Direct-to-Store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Store deliveries bypassing DC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SOP-TRADE-002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International Trade Compliance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Customs and import procedures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MCG-POL-007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 Food Safety Compliance Policy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Regulatory requirements for food receiving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MCG-POL-012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Cold Chain Management Policy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standards and monitoring requirements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MCG-POL-015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Data Quality Standards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Enterprise data quality governance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TRN-2025-001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WMS-SAP Integration Guide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Understanding sync delays and timestamp handling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TRN-2025-002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Cold Chain Monitoring for Drivers/Staff</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Practical cold chain guidance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INC-2025-04872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Rotterdam Pipeline Failure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Case study: what happens when sync fails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COMP-2025-NVWA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NVWA Corrective Action Plan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Regulatory corrective actions affecting receiving</w:t>
            </w:r>
          </w:p>
        </w:tc>
      </w:tr>
    </w:tbl>
    <w:p>
      <w:pPr>
        <w:pBdr>
          <w:bottom w:val="single" w:color="0D7C8F" w:sz="2" w:space="4"/>
        </w:pBdr>
        <w:spacing w:after="160" w:before="360"/>
      </w:pPr>
      <w:r>
        <w:rPr>
          <w:rFonts w:ascii="Calibri" w:cs="Calibri" w:eastAsia="Calibri" w:hAnsi="Calibri"/>
          <w:b/>
          <w:bCs/>
          <w:color w:val="1B2A4A"/>
          <w:sz w:val="30"/>
          <w:szCs w:val="30"/>
        </w:rPr>
        <w:t xml:space="preserve">10. Appendix A: SKU Format Cross-Reference</w:t>
      </w:r>
    </w:p>
    <w:p>
      <w:pPr>
        <w:spacing w:after="120"/>
        <w:jc w:val="left"/>
      </w:pPr>
      <w:r>
        <w:rPr>
          <w:rFonts w:ascii="Calibri" w:cs="Calibri" w:eastAsia="Calibri" w:hAnsi="Calibri"/>
          <w:b w:val="false"/>
          <w:bCs w:val="false"/>
          <w:i w:val="false"/>
          <w:iCs w:val="false"/>
          <w:color w:val="1F2937"/>
          <w:sz w:val="21"/>
          <w:szCs w:val="21"/>
        </w:rPr>
        <w:t xml:space="preserve">MCG uses multiple SKU formats due to legacy acquisitions. The WMS barcode scanner resolves all formats automatically, but operators should be aware of the following formats: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Format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Region/System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Example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Pattern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 Global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Standard (all new products)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MCG-4420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MCG-XXXX (4 digits)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Legacy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Oracle WMS Americas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AM-442078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AM-XXXXXX (6 digits)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 Legacy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Oracle WMS EU (pre-2022 products)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EU-4420-BK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EU-XXXX-XX (4 digits + 2-char variant)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APAC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Manhattan WMS APAC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AP4420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APXXXX (4 digits, no hyphen)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SKU</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Various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SM-BT-SPK-001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Varies by supplier (not scannable in MCG systems)</w:t>
            </w:r>
          </w:p>
        </w:tc>
      </w:tr>
    </w:tbl>
    <w:p>
      <w:pPr>
        <w:pBdr>
          <w:bottom w:val="single" w:color="0D7C8F" w:sz="2" w:space="4"/>
        </w:pBdr>
        <w:spacing w:after="160" w:before="360"/>
      </w:pPr>
      <w:r>
        <w:rPr>
          <w:rFonts w:ascii="Calibri" w:cs="Calibri" w:eastAsia="Calibri" w:hAnsi="Calibri"/>
          <w:b/>
          <w:bCs/>
          <w:color w:val="1B2A4A"/>
          <w:sz w:val="30"/>
          <w:szCs w:val="30"/>
        </w:rPr>
        <w:t xml:space="preserve">11. Appendix B: Supplier Quality Score Inspection Levels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Supplier Score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Rating</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Standard Inspection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Perishable Inspection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Review Frequency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 (Excellent)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 sample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+ 5% visual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Annual</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85-94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 (Good)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 sample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+ 10% visual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Semi-annual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70-84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 (Needs Improvement)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 sample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+ 20% visual + lab sample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Quarterly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70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 (Probation)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 inspection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 inspection + Quality Manager oversight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New supplier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Unrated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 (first 3 deliveries)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 (first 5 deliveries)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delivery until rated</w:t>
            </w:r>
          </w:p>
        </w:tc>
      </w:tr>
    </w:tbl>
    <w:p>
      <w:pPr>
        <w:pBdr>
          <w:bottom w:val="single" w:color="0D7C8F" w:sz="2" w:space="4"/>
        </w:pBdr>
        <w:spacing w:after="160" w:before="360"/>
      </w:pPr>
      <w:r>
        <w:rPr>
          <w:rFonts w:ascii="Calibri" w:cs="Calibri" w:eastAsia="Calibri" w:hAnsi="Calibri"/>
          <w:b/>
          <w:bCs/>
          <w:color w:val="1B2A4A"/>
          <w:sz w:val="30"/>
          <w:szCs w:val="30"/>
        </w:rPr>
        <w:t xml:space="preserve">12. Revision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Version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Changes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Approval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Mar 2020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release — EU and Americas DCs only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 Sep 2020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HAZMAT receiving references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Jun 2022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Added APAC Manhattan WMS procedures; expanded to global scope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 + CIO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Mar 2023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cross-dock and VMI receiving procedures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 Jan 2024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MAJOR: Added mandatory lot number for food products per EU audit findings; converted lot field from free-text to structured input; added NVWA compliance references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 + CCO + CEO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Sep 2024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known issue note re: WMS/SAP timestamp discrepancy; added Daily Sync Verification procedure; updated exception handling table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Jan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Added IoT sensor cross-reference step for perishable inspection; added Americas Fahrenheit sensor issue warning; added country of origin capture for fresh produce; expanded training requirements table; added Appendix A (SKU formats) and Appendix B (supplier inspection levels)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 + CCO</w:t>
            </w:r>
          </w:p>
        </w:tc>
      </w:tr>
    </w:tbl>
    <w:p>
      <w:pPr>
        <w:pBdr>
          <w:bottom w:val="single" w:color="0D7C8F" w:sz="2" w:space="4"/>
        </w:pBdr>
        <w:spacing w:after="160" w:before="360"/>
      </w:pPr>
      <w:r>
        <w:rPr>
          <w:rFonts w:ascii="Calibri" w:cs="Calibri" w:eastAsia="Calibri" w:hAnsi="Calibri"/>
          <w:b/>
          <w:bCs/>
          <w:color w:val="1B2A4A"/>
          <w:sz w:val="30"/>
          <w:szCs w:val="30"/>
        </w:rPr>
        <w:t xml:space="preserve">13. Document Approval</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Henrik Jansen</w:t>
      </w:r>
    </w:p>
    <w:p>
      <w:pPr>
        <w:spacing w:after="0"/>
      </w:pPr>
      <w:r>
        <w:rPr>
          <w:rFonts w:ascii="Calibri" w:cs="Calibri" w:eastAsia="Calibri" w:hAnsi="Calibri"/>
          <w:color w:val="6B7280"/>
          <w:sz w:val="19"/>
          <w:szCs w:val="19"/>
        </w:rPr>
        <w:t xml:space="preserve">VP Warehouse Operations</w:t>
      </w:r>
    </w:p>
    <w:p>
      <w:pPr>
        <w:spacing w:after="0"/>
      </w:pPr>
      <w:r>
        <w:rPr>
          <w:rFonts w:ascii="Calibri" w:cs="Calibri" w:eastAsia="Calibri" w:hAnsi="Calibri"/>
          <w:i/>
          <w:iCs/>
          <w:color w:val="6B7280"/>
          <w:sz w:val="19"/>
          <w:szCs w:val="19"/>
        </w:rPr>
        <w:t xml:space="preserve">Global Supply Chain Division</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Dr. Elena Vasquez</w:t>
      </w:r>
    </w:p>
    <w:p>
      <w:pPr>
        <w:spacing w:after="0"/>
      </w:pPr>
      <w:r>
        <w:rPr>
          <w:rFonts w:ascii="Calibri" w:cs="Calibri" w:eastAsia="Calibri" w:hAnsi="Calibri"/>
          <w:color w:val="6B7280"/>
          <w:sz w:val="19"/>
          <w:szCs w:val="19"/>
        </w:rPr>
        <w:t xml:space="preserve">Chief Compliance Officer</w:t>
      </w:r>
    </w:p>
    <w:p>
      <w:pPr>
        <w:spacing w:after="0"/>
      </w:pPr>
      <w:r>
        <w:rPr>
          <w:rFonts w:ascii="Calibri" w:cs="Calibri" w:eastAsia="Calibri" w:hAnsi="Calibri"/>
          <w:i/>
          <w:iCs/>
          <w:color w:val="6B7280"/>
          <w:sz w:val="19"/>
          <w:szCs w:val="19"/>
        </w:rPr>
        <w:t xml:space="preserve">Legal &amp; Compliance Division (Regulatory review)</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Marco de Luca</w:t>
      </w:r>
    </w:p>
    <w:p>
      <w:pPr>
        <w:spacing w:after="0"/>
      </w:pPr>
      <w:r>
        <w:rPr>
          <w:rFonts w:ascii="Calibri" w:cs="Calibri" w:eastAsia="Calibri" w:hAnsi="Calibri"/>
          <w:color w:val="6B7280"/>
          <w:sz w:val="19"/>
          <w:szCs w:val="19"/>
        </w:rPr>
        <w:t xml:space="preserve">Director DC Operations, EU</w:t>
      </w:r>
    </w:p>
    <w:p>
      <w:pPr>
        <w:spacing w:after="0"/>
      </w:pPr>
      <w:r>
        <w:rPr>
          <w:rFonts w:ascii="Calibri" w:cs="Calibri" w:eastAsia="Calibri" w:hAnsi="Calibri"/>
          <w:i/>
          <w:iCs/>
          <w:color w:val="6B7280"/>
          <w:sz w:val="19"/>
          <w:szCs w:val="19"/>
        </w:rPr>
        <w:t xml:space="preserve">Operations (Technical review)</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STANDARD OPERATING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2026-02-26T02:31:51.708Z</dcterms:created>
  <dcterms:modified xsi:type="dcterms:W3CDTF">2026-02-26T02:31:51.709Z</dcterms:modified>
</cp:coreProperties>
</file>

<file path=docProps/custom.xml><?xml version="1.0" encoding="utf-8"?>
<Properties xmlns="http://schemas.openxmlformats.org/officeDocument/2006/custom-properties" xmlns:vt="http://schemas.openxmlformats.org/officeDocument/2006/docPropsVTypes"/>
</file>