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8D" w:rsidRPr="00911FCB" w:rsidRDefault="00911FCB" w:rsidP="0048068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009C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Appendix D.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Most recent estimates of population size in the breeding areas, with sources. Where the census unit is birds (number counted on the cliff), we have used a conversion factor of 0.73 to obtain the number of pairs. The total number of adult birds in winter (Appendix F) was then obtained as twice the number of pairs.</w:t>
      </w:r>
      <w:r w:rsidR="00F043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Study colonies listed here are those where </w:t>
      </w:r>
      <w:proofErr w:type="spellStart"/>
      <w:r w:rsidR="00F043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geolocators</w:t>
      </w:r>
      <w:proofErr w:type="spellEnd"/>
      <w:r w:rsidR="00F043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were deployed and retrieved.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180"/>
        <w:gridCol w:w="910"/>
        <w:gridCol w:w="1312"/>
        <w:gridCol w:w="2233"/>
      </w:tblGrid>
      <w:tr w:rsidR="00A009CD" w:rsidRPr="00911FCB" w:rsidTr="00A009CD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:rsidR="00CC2340" w:rsidRPr="00911FCB" w:rsidRDefault="00CC2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Breeding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C2340" w:rsidRPr="00911FCB" w:rsidRDefault="00CC2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colonies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:rsidR="00CC2340" w:rsidRPr="00911FCB" w:rsidRDefault="005D13F5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:rsidR="00CC2340" w:rsidRPr="00911FCB" w:rsidRDefault="00911FCB" w:rsidP="00911FC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Census u</w:t>
            </w:r>
            <w:r w:rsidR="00CC2340" w:rsidRPr="00911FCB">
              <w:rPr>
                <w:rFonts w:ascii="Times New Roman" w:hAnsi="Times New Roman" w:cs="Times New Roman"/>
                <w:sz w:val="24"/>
                <w:szCs w:val="24"/>
              </w:rPr>
              <w:t>nit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:rsidR="00CC2340" w:rsidRPr="00911FCB" w:rsidRDefault="00CC2340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233" w:type="dxa"/>
            <w:tcBorders>
              <w:top w:val="single" w:sz="4" w:space="0" w:color="auto"/>
              <w:bottom w:val="single" w:sz="4" w:space="0" w:color="auto"/>
            </w:tcBorders>
          </w:tcPr>
          <w:p w:rsidR="00CC2340" w:rsidRPr="00911FCB" w:rsidRDefault="00CC2340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</w:tr>
      <w:tr w:rsidR="00A009CD" w:rsidRPr="00911FCB" w:rsidTr="00A009CD">
        <w:tc>
          <w:tcPr>
            <w:tcW w:w="1951" w:type="dxa"/>
            <w:tcBorders>
              <w:top w:val="single" w:sz="4" w:space="0" w:color="auto"/>
            </w:tcBorders>
          </w:tcPr>
          <w:p w:rsidR="00CC2340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Arctic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 xml:space="preserve"> Canada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CC2340" w:rsidRPr="00911FCB" w:rsidRDefault="00CC2340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11FCB" w:rsidRPr="00911FCB">
              <w:rPr>
                <w:rFonts w:ascii="Times New Roman" w:hAnsi="Times New Roman" w:cs="Times New Roman"/>
                <w:sz w:val="24"/>
                <w:szCs w:val="24"/>
              </w:rPr>
              <w:t>rince Leopold Island</w:t>
            </w: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, Minarets</w:t>
            </w:r>
          </w:p>
        </w:tc>
        <w:tc>
          <w:tcPr>
            <w:tcW w:w="1180" w:type="dxa"/>
            <w:tcBorders>
              <w:top w:val="single" w:sz="4" w:space="0" w:color="auto"/>
            </w:tcBorders>
          </w:tcPr>
          <w:p w:rsidR="00CC2340" w:rsidRPr="00911FCB" w:rsidRDefault="005D13F5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  <w:r w:rsidR="00911FCB" w:rsidRPr="00911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CC2340" w:rsidRPr="00911FCB" w:rsidRDefault="005D13F5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Pairs</w:t>
            </w:r>
          </w:p>
        </w:tc>
        <w:tc>
          <w:tcPr>
            <w:tcW w:w="1312" w:type="dxa"/>
            <w:tcBorders>
              <w:top w:val="single" w:sz="4" w:space="0" w:color="auto"/>
            </w:tcBorders>
          </w:tcPr>
          <w:p w:rsidR="00CC2340" w:rsidRPr="00911FCB" w:rsidRDefault="005D13F5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1972-2000</w:t>
            </w:r>
          </w:p>
        </w:tc>
        <w:tc>
          <w:tcPr>
            <w:tcW w:w="2233" w:type="dxa"/>
            <w:tcBorders>
              <w:top w:val="single" w:sz="4" w:space="0" w:color="auto"/>
            </w:tcBorders>
          </w:tcPr>
          <w:p w:rsidR="00CC2340" w:rsidRPr="00911FCB" w:rsidRDefault="00B866F7" w:rsidP="00B866F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 AuthorYear="1"&gt;&lt;Author&gt;Gaston&lt;/Author&gt;&lt;Year&gt;2012&lt;/Year&gt;&lt;RecNum&gt;2404&lt;/RecNum&gt;&lt;DisplayText&gt;Gaston et al. (2012)&lt;/DisplayText&gt;&lt;record&gt;&lt;rec-number&gt;2404&lt;/rec-number&gt;&lt;foreign-keys&gt;&lt;key app="EN" db-id="zxv5292pa9rrxke50fbvee0mawdetre09e25" timestamp="1360240170"&gt;2404&lt;/key&gt;&lt;/foreign-keys&gt;&lt;ref-type name="Journal Article"&gt;17&lt;/ref-type&gt;&lt;contributors&gt;&lt;authors&gt;&lt;author&gt;Gaston, A. J.&lt;/author&gt;&lt;author&gt;Mallory, M.&lt;/author&gt;&lt;author&gt;Gilchrist, H.G.&lt;/author&gt;&lt;/authors&gt;&lt;/contributors&gt;&lt;titles&gt;&lt;title&gt;Populations and trends of Canadian Arctic seabirds&lt;/title&gt;&lt;secondary-title&gt;Polar Biology&lt;/secondary-title&gt;&lt;/titles&gt;&lt;periodical&gt;&lt;full-title&gt;Polar Biology&lt;/full-title&gt;&lt;/periodical&gt;&lt;pages&gt;1221-1232&lt;/pages&gt;&lt;volume&gt;35&lt;/volume&gt;&lt;dates&gt;&lt;year&gt;2012&lt;/year&gt;&lt;/dates&gt;&lt;urls&gt;&lt;/urls&gt;&lt;electronic-resource-num&gt;10.1007/s00300-012-1168-5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Gaston et al. (2012)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009CD" w:rsidRPr="00911FCB" w:rsidTr="00A009CD">
        <w:tc>
          <w:tcPr>
            <w:tcW w:w="1951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Atlantic Canada</w:t>
            </w:r>
          </w:p>
        </w:tc>
        <w:tc>
          <w:tcPr>
            <w:tcW w:w="2268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Gannets</w:t>
            </w:r>
            <w:proofErr w:type="spellEnd"/>
          </w:p>
        </w:tc>
        <w:tc>
          <w:tcPr>
            <w:tcW w:w="1180" w:type="dxa"/>
          </w:tcPr>
          <w:p w:rsidR="00911FCB" w:rsidRPr="00911FCB" w:rsidRDefault="00911FCB" w:rsidP="00A703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8176</w:t>
            </w:r>
          </w:p>
        </w:tc>
        <w:tc>
          <w:tcPr>
            <w:tcW w:w="910" w:type="dxa"/>
          </w:tcPr>
          <w:p w:rsidR="00911FCB" w:rsidRPr="00911FCB" w:rsidRDefault="00911FCB" w:rsidP="00A703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Pairs</w:t>
            </w:r>
          </w:p>
        </w:tc>
        <w:tc>
          <w:tcPr>
            <w:tcW w:w="1312" w:type="dxa"/>
          </w:tcPr>
          <w:p w:rsidR="00911FCB" w:rsidRPr="00911FCB" w:rsidRDefault="00911FCB" w:rsidP="00A703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2000-2009</w:t>
            </w:r>
          </w:p>
        </w:tc>
        <w:tc>
          <w:tcPr>
            <w:tcW w:w="2233" w:type="dxa"/>
          </w:tcPr>
          <w:p w:rsidR="00911FCB" w:rsidRPr="00911FCB" w:rsidRDefault="00911FCB" w:rsidP="00911FC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 Wilhelm, pers. comm.</w:t>
            </w:r>
          </w:p>
        </w:tc>
      </w:tr>
      <w:tr w:rsidR="00A009CD" w:rsidRPr="00911FCB" w:rsidTr="00A009CD">
        <w:tc>
          <w:tcPr>
            <w:tcW w:w="1951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Hudson Bay</w:t>
            </w:r>
          </w:p>
        </w:tc>
        <w:tc>
          <w:tcPr>
            <w:tcW w:w="2268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Coats, Digges</w:t>
            </w:r>
          </w:p>
        </w:tc>
        <w:tc>
          <w:tcPr>
            <w:tcW w:w="118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1,000,000</w:t>
            </w:r>
          </w:p>
        </w:tc>
        <w:tc>
          <w:tcPr>
            <w:tcW w:w="91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Pairs</w:t>
            </w:r>
          </w:p>
        </w:tc>
        <w:tc>
          <w:tcPr>
            <w:tcW w:w="1312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1983-2000</w:t>
            </w:r>
          </w:p>
        </w:tc>
        <w:tc>
          <w:tcPr>
            <w:tcW w:w="2233" w:type="dxa"/>
          </w:tcPr>
          <w:p w:rsidR="00911FCB" w:rsidRPr="00911FCB" w:rsidRDefault="00B866F7" w:rsidP="00B866F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EN.CITE &lt;EndNote&gt;&lt;Cite AuthorYear="1"&gt;&lt;Author&gt;Gaston&lt;/Author&gt;&lt;Year&gt;2012&lt;/Year&gt;&lt;RecNum&gt;2404&lt;/RecNum&gt;&lt;DisplayText&gt;Gaston et al. (2012)&lt;/DisplayText&gt;&lt;record&gt;&lt;rec-number&gt;2404&lt;/rec-number&gt;&lt;foreign-keys&gt;&lt;key app="EN" db-id="zxv5292pa9rrxke50fbvee0mawdetre09e25" timestamp="1360240170"&gt;2404&lt;/key&gt;&lt;/foreign-keys&gt;&lt;ref-type name="Journal Article"&gt;17&lt;/ref-type&gt;&lt;contributors&gt;&lt;authors&gt;&lt;author&gt;Gaston, A. J.&lt;/author&gt;&lt;author&gt;Mallory, M.&lt;/author&gt;&lt;author&gt;Gilchrist, H.G.&lt;/author&gt;&lt;/authors&gt;&lt;/contributors&gt;&lt;titles&gt;&lt;title&gt;Populations and trends of Canadian Arctic seabirds&lt;/title&gt;&lt;secondary-title&gt;Polar Biology&lt;/secondary-title&gt;&lt;/titles&gt;&lt;periodical&gt;&lt;full-title&gt;Polar Biology&lt;/full-title&gt;&lt;/periodical&gt;&lt;pages&gt;1221-1232&lt;/pages&gt;&lt;volume&gt;35&lt;/volume&gt;&lt;dates&gt;&lt;year&gt;2012&lt;/year&gt;&lt;/dates&gt;&lt;urls&gt;&lt;/urls&gt;&lt;electronic-resource-num&gt;10.1007/s00300-012-1168-5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Gaston et al. (2012)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A009CD" w:rsidRPr="00911FCB" w:rsidTr="00A009CD">
        <w:tc>
          <w:tcPr>
            <w:tcW w:w="1951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 Greenland</w:t>
            </w:r>
          </w:p>
        </w:tc>
        <w:tc>
          <w:tcPr>
            <w:tcW w:w="2268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Saunders</w:t>
            </w:r>
            <w:r w:rsidR="00A00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Ø</w:t>
            </w: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Parker Snow Bay,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Kippaku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Ritenb</w:t>
            </w: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enk</w:t>
            </w:r>
            <w:proofErr w:type="spellEnd"/>
          </w:p>
        </w:tc>
        <w:tc>
          <w:tcPr>
            <w:tcW w:w="118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428,100</w:t>
            </w:r>
          </w:p>
        </w:tc>
        <w:tc>
          <w:tcPr>
            <w:tcW w:w="91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Birds</w:t>
            </w:r>
          </w:p>
        </w:tc>
        <w:tc>
          <w:tcPr>
            <w:tcW w:w="1312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2006-2011</w:t>
            </w:r>
          </w:p>
        </w:tc>
        <w:tc>
          <w:tcPr>
            <w:tcW w:w="2233" w:type="dxa"/>
          </w:tcPr>
          <w:p w:rsidR="00911FCB" w:rsidRPr="00911FCB" w:rsidRDefault="00B866F7" w:rsidP="00B866F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 AuthorYear="1"&gt;&lt;Author&gt;Merkel&lt;/Author&gt;&lt;Year&gt;2014&lt;/Year&gt;&lt;RecNum&gt;2620&lt;/RecNum&gt;&lt;DisplayText&gt;Merkel et al. (2014)&lt;/DisplayText&gt;&lt;record&gt;&lt;rec-number&gt;2620&lt;/rec-number&gt;&lt;foreign-keys&gt;&lt;key app="EN" db-id="zxv5292pa9rrxke50fbvee0mawdetre09e25" timestamp="1384261960"&gt;2620&lt;/key&gt;&lt;/foreign-keys&gt;&lt;ref-type name="Journal Article"&gt;17&lt;/ref-type&gt;&lt;contributors&gt;&lt;authors&gt;&lt;author&gt;Merkel, F.&lt;/author&gt;&lt;author&gt;Labansen, A. L.&lt;/author&gt;&lt;author&gt;Boertmann, D.&lt;/author&gt;&lt;author&gt;Mosbech, A.&lt;/author&gt;&lt;author&gt;Egevang, C.&lt;/author&gt;&lt;author&gt;Falk, K&lt;/author&gt;&lt;author&gt;Linnebjerg, J.F.&lt;/author&gt;&lt;author&gt;Frederiksen, M&lt;/author&gt;&lt;author&gt;Kampp, K.&lt;/author&gt;&lt;/authors&gt;&lt;/contributors&gt;&lt;titles&gt;&lt;title&gt;&lt;style face="normal" font="default" size="100%"&gt;Declining trends in the majority of Greenland’s thick-billed murre (&lt;/style&gt;&lt;style face="italic" font="default" size="100%"&gt;Uria lomvia&lt;/style&gt;&lt;style face="normal" font="default" size="100%"&gt;) colonies 1981-2011&lt;/style&gt;&lt;/title&gt;&lt;secondary-title&gt;Polar Biology&lt;/secondary-title&gt;&lt;/titles&gt;&lt;periodical&gt;&lt;full-title&gt;Polar Biology&lt;/full-title&gt;&lt;/periodical&gt;&lt;pages&gt;1061-1071&lt;/pages&gt;&lt;volume&gt;37&lt;/volume&gt;&lt;dates&gt;&lt;year&gt;2014&lt;/year&gt;&lt;/dates&gt;&lt;urls&gt;&lt;/urls&gt;&lt;electronic-resource-num&gt;10.1007/s00300-014-1500-3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Merkel et al. (2014)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009CD" w:rsidRPr="00911FCB" w:rsidTr="00A009CD">
        <w:tc>
          <w:tcPr>
            <w:tcW w:w="1951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SW Greenland</w:t>
            </w:r>
          </w:p>
        </w:tc>
        <w:tc>
          <w:tcPr>
            <w:tcW w:w="2268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Kitsissut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Avaaliit</w:t>
            </w:r>
            <w:proofErr w:type="spellEnd"/>
          </w:p>
        </w:tc>
        <w:tc>
          <w:tcPr>
            <w:tcW w:w="118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18,800</w:t>
            </w:r>
          </w:p>
        </w:tc>
        <w:tc>
          <w:tcPr>
            <w:tcW w:w="91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Birds</w:t>
            </w:r>
          </w:p>
        </w:tc>
        <w:tc>
          <w:tcPr>
            <w:tcW w:w="1312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2006-2011</w:t>
            </w:r>
          </w:p>
        </w:tc>
        <w:tc>
          <w:tcPr>
            <w:tcW w:w="2233" w:type="dxa"/>
          </w:tcPr>
          <w:p w:rsidR="00911FCB" w:rsidRPr="00911FCB" w:rsidRDefault="00B866F7" w:rsidP="00B866F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 AuthorYear="1"&gt;&lt;Author&gt;Merkel&lt;/Author&gt;&lt;Year&gt;2014&lt;/Year&gt;&lt;RecNum&gt;2620&lt;/RecNum&gt;&lt;DisplayText&gt;Merkel et al. (2014)&lt;/DisplayText&gt;&lt;record&gt;&lt;rec-number&gt;2620&lt;/rec-number&gt;&lt;foreign-keys&gt;&lt;key app="EN" db-id="zxv5292pa9rrxke50fbvee0mawdetre09e25" timestamp="1384261960"&gt;2620&lt;/key&gt;&lt;/foreign-keys&gt;&lt;ref-type name="Journal Article"&gt;17&lt;/ref-type&gt;&lt;contributors&gt;&lt;authors&gt;&lt;author&gt;Merkel, F.&lt;/author&gt;&lt;author&gt;Labansen, A. L.&lt;/author&gt;&lt;author&gt;Boertmann, D.&lt;/author&gt;&lt;author&gt;Mosbech, A.&lt;/author&gt;&lt;author&gt;Egevang, C.&lt;/author&gt;&lt;author&gt;Falk, K&lt;/author&gt;&lt;author&gt;Linnebjerg, J.F.&lt;/author&gt;&lt;author&gt;Frederiksen, M&lt;/author&gt;&lt;author&gt;Kampp, K.&lt;/author&gt;&lt;/authors&gt;&lt;/contributors&gt;&lt;titles&gt;&lt;title&gt;&lt;style face="normal" font="default" size="100%"&gt;Declining trends in the majority of Greenland’s thick-billed murre (&lt;/style&gt;&lt;style face="italic" font="default" size="100%"&gt;Uria lomvia&lt;/style&gt;&lt;style face="normal" font="default" size="100%"&gt;) colonies 1981-2011&lt;/style&gt;&lt;/title&gt;&lt;secondary-title&gt;Polar Biology&lt;/secondary-title&gt;&lt;/titles&gt;&lt;periodical&gt;&lt;full-title&gt;Polar Biology&lt;/full-title&gt;&lt;/periodical&gt;&lt;pages&gt;1061-1071&lt;/pages&gt;&lt;volume&gt;37&lt;/volume&gt;&lt;dates&gt;&lt;year&gt;2014&lt;/year&gt;&lt;/dates&gt;&lt;urls&gt;&lt;/urls&gt;&lt;electronic-resource-num&gt;10.1007/s00300-014-1500-3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Merkel et al. (2014)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009CD" w:rsidRPr="00911FCB" w:rsidTr="00A009CD">
        <w:tc>
          <w:tcPr>
            <w:tcW w:w="1951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E Greenland</w:t>
            </w:r>
          </w:p>
        </w:tc>
        <w:tc>
          <w:tcPr>
            <w:tcW w:w="2268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8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6500</w:t>
            </w:r>
          </w:p>
        </w:tc>
        <w:tc>
          <w:tcPr>
            <w:tcW w:w="91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Birds</w:t>
            </w:r>
          </w:p>
        </w:tc>
        <w:tc>
          <w:tcPr>
            <w:tcW w:w="1312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2006-2011</w:t>
            </w:r>
          </w:p>
        </w:tc>
        <w:tc>
          <w:tcPr>
            <w:tcW w:w="2233" w:type="dxa"/>
          </w:tcPr>
          <w:p w:rsidR="00911FCB" w:rsidRPr="00911FCB" w:rsidRDefault="00B866F7" w:rsidP="00B866F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 AuthorYear="1"&gt;&lt;Author&gt;Merkel&lt;/Author&gt;&lt;Year&gt;2014&lt;/Year&gt;&lt;RecNum&gt;2620&lt;/RecNum&gt;&lt;DisplayText&gt;Merkel et al. (2014)&lt;/DisplayText&gt;&lt;record&gt;&lt;rec-number&gt;2620&lt;/rec-number&gt;&lt;foreign-keys&gt;&lt;key app="EN" db-id="zxv5292pa9rrxke50fbvee0mawdetre09e25" timestamp="1384261960"&gt;2620&lt;/key&gt;&lt;/foreign-keys&gt;&lt;ref-type name="Journal Article"&gt;17&lt;/ref-type&gt;&lt;contributors&gt;&lt;authors&gt;&lt;author&gt;Merkel, F.&lt;/author&gt;&lt;author&gt;Labansen, A. L.&lt;/author&gt;&lt;author&gt;Boertmann, D.&lt;/author&gt;&lt;author&gt;Mosbech, A.&lt;/author&gt;&lt;author&gt;Egevang, C.&lt;/author&gt;&lt;author&gt;Falk, K&lt;/author&gt;&lt;author&gt;Linnebjerg, J.F.&lt;/author&gt;&lt;author&gt;Frederiksen, M&lt;/author&gt;&lt;author&gt;Kampp, K.&lt;/author&gt;&lt;/authors&gt;&lt;/contributors&gt;&lt;titles&gt;&lt;title&gt;&lt;style face="normal" font="default" size="100%"&gt;Declining trends in the majority of Greenland’s thick-billed murre (&lt;/style&gt;&lt;style face="italic" font="default" size="100%"&gt;Uria lomvia&lt;/style&gt;&lt;style face="normal" font="default" size="100%"&gt;) colonies 1981-2011&lt;/style&gt;&lt;/title&gt;&lt;secondary-title&gt;Polar Biology&lt;/secondary-title&gt;&lt;/titles&gt;&lt;periodical&gt;&lt;full-title&gt;Polar Biology&lt;/full-title&gt;&lt;/periodical&gt;&lt;pages&gt;1061-1071&lt;/pages&gt;&lt;volume&gt;37&lt;/volume&gt;&lt;dates&gt;&lt;year&gt;2014&lt;/year&gt;&lt;/dates&gt;&lt;urls&gt;&lt;/urls&gt;&lt;electronic-resource-num&gt;10.1007/s00300-014-1500-3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Merkel et al. (2014)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009CD" w:rsidRPr="00911FCB" w:rsidTr="00F04377">
        <w:tc>
          <w:tcPr>
            <w:tcW w:w="1951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Iceland</w:t>
            </w:r>
            <w:proofErr w:type="spellEnd"/>
          </w:p>
        </w:tc>
        <w:tc>
          <w:tcPr>
            <w:tcW w:w="2268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Látrabjarg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Grímsey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Fontur</w:t>
            </w:r>
            <w:proofErr w:type="spellEnd"/>
          </w:p>
        </w:tc>
        <w:tc>
          <w:tcPr>
            <w:tcW w:w="118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330,000</w:t>
            </w:r>
          </w:p>
        </w:tc>
        <w:tc>
          <w:tcPr>
            <w:tcW w:w="91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Pairs</w:t>
            </w:r>
          </w:p>
        </w:tc>
        <w:tc>
          <w:tcPr>
            <w:tcW w:w="1312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2005-2008</w:t>
            </w:r>
          </w:p>
        </w:tc>
        <w:tc>
          <w:tcPr>
            <w:tcW w:w="2233" w:type="dxa"/>
          </w:tcPr>
          <w:p w:rsidR="00911FCB" w:rsidRPr="00F04377" w:rsidRDefault="00F04377" w:rsidP="00F0437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3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EN.CITE &lt;EndNote&gt;&lt;Cite AuthorYear="1"&gt;&lt;Author&gt;Garðarsson&lt;/Author&gt;&lt;Year&gt;in press&lt;/Year&gt;&lt;RecNum&gt;2830&lt;/RecNum&gt;&lt;DisplayText&gt;Garðarsson et al. (in press)&lt;/DisplayText&gt;&lt;record&gt;&lt;rec-number&gt;2830&lt;/rec-number&gt;&lt;foreign-keys&gt;&lt;key app="EN" db-id="zxv5292pa9rrxke50fbvee0mawdetre09e25" timestamp="1434368413"&gt;2830&lt;/key&gt;&lt;/foreign-keys&gt;&lt;ref-type name="Journal Article"&gt;17&lt;/ref-type&gt;&lt;contributors&gt;&lt;authors&gt;&lt;author&gt;Garðarsson, A.&lt;/author&gt;&lt;author&gt;Guðmundsson, G.A.&lt;/author&gt;&lt;author&gt;Lilliendahl, K.&lt;/author&gt;&lt;/authors&gt;&lt;/contributors&gt;&lt;titles&gt;&lt;title&gt;The numbers of large auks on the cliffs of Iceland in 2006-2008&lt;/title&gt;&lt;secondary-title&gt;Bliki&lt;/secondary-title&gt;&lt;/titles&gt;&lt;periodical&gt;&lt;full-title&gt;Bliki&lt;/full-title&gt;&lt;/periodical&gt;&lt;pages&gt;xx-yy&lt;/pages&gt;&lt;volume&gt;33&lt;/volume&gt;&lt;dates&gt;&lt;year&gt;in press&lt;/year&gt;&lt;/dates&gt;&lt;urls&gt;&lt;/urls&gt;&lt;/record&gt;&lt;/Cite&gt;&lt;/EndNote&gt;</w:instrText>
            </w:r>
            <w:r w:rsidRPr="00F043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Garðarsson et al. (in press)</w:t>
            </w:r>
            <w:r w:rsidRPr="00F043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bookmarkStart w:id="0" w:name="_GoBack"/>
            <w:bookmarkEnd w:id="0"/>
          </w:p>
        </w:tc>
      </w:tr>
      <w:tr w:rsidR="00A009CD" w:rsidRPr="00911FCB" w:rsidTr="00A009CD">
        <w:tc>
          <w:tcPr>
            <w:tcW w:w="1951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 Mayen</w:t>
            </w:r>
          </w:p>
        </w:tc>
        <w:tc>
          <w:tcPr>
            <w:tcW w:w="2268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8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111,000</w:t>
            </w:r>
          </w:p>
        </w:tc>
        <w:tc>
          <w:tcPr>
            <w:tcW w:w="91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Birds</w:t>
            </w:r>
          </w:p>
        </w:tc>
        <w:tc>
          <w:tcPr>
            <w:tcW w:w="1312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2233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H.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Strøm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unpubl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data</w:t>
            </w:r>
          </w:p>
        </w:tc>
      </w:tr>
      <w:tr w:rsidR="00A009CD" w:rsidRPr="00911FCB" w:rsidTr="00A009CD">
        <w:tc>
          <w:tcPr>
            <w:tcW w:w="1951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Spitsbergen</w:t>
            </w:r>
          </w:p>
        </w:tc>
        <w:tc>
          <w:tcPr>
            <w:tcW w:w="2268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Diabasodden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Ossian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Sars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Amfifjellet</w:t>
            </w:r>
            <w:proofErr w:type="spellEnd"/>
          </w:p>
        </w:tc>
        <w:tc>
          <w:tcPr>
            <w:tcW w:w="118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735,000</w:t>
            </w:r>
          </w:p>
        </w:tc>
        <w:tc>
          <w:tcPr>
            <w:tcW w:w="91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Pairs</w:t>
            </w:r>
          </w:p>
        </w:tc>
        <w:tc>
          <w:tcPr>
            <w:tcW w:w="1312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1973-1995</w:t>
            </w:r>
          </w:p>
        </w:tc>
        <w:tc>
          <w:tcPr>
            <w:tcW w:w="2233" w:type="dxa"/>
          </w:tcPr>
          <w:p w:rsidR="00911FCB" w:rsidRPr="00911FCB" w:rsidRDefault="00B866F7" w:rsidP="00B866F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EN.CITE &lt;EndNote&gt;&lt;Cite AuthorYear="1"&gt;&lt;Author&gt;Bakken&lt;/Author&gt;&lt;Year&gt;2000&lt;/Year&gt;&lt;RecNum&gt;2810&lt;/RecNum&gt;&lt;DisplayText&gt;Bakken and Pokrovskaya (2000)&lt;/DisplayText&gt;&lt;record&gt;&lt;rec-number&gt;2810&lt;/rec-number&gt;&lt;foreign-keys&gt;&lt;key app="EN" db-id="zxv5292pa9rrxke50fbvee0mawdetre09e25" timestamp="1429618306"&gt;2810&lt;/key&gt;&lt;/foreign-keys&gt;&lt;ref-type name="Book Section"&gt;5&lt;/ref-type&gt;&lt;contributors&gt;&lt;authors&gt;&lt;author&gt;Bakken, V.&lt;/author&gt;&lt;author&gt;Pokrovskaya, I.&lt;/author&gt;&lt;/authors&gt;&lt;secondary-authors&gt;&lt;author&gt;Anker-Nilssen, T.&lt;/author&gt;&lt;author&gt;Bakken, V.&lt;/author&gt;&lt;author&gt;Strøm, H.&lt;/author&gt;&lt;author&gt;Golovkin, A.N.&lt;/author&gt;&lt;author&gt;Bianki, V.V.&lt;/author&gt;&lt;author&gt;Tatarinkova, I.P.&lt;/author&gt;&lt;/secondary-authors&gt;&lt;/contributors&gt;&lt;titles&gt;&lt;title&gt;&lt;style face="normal" font="default" size="100%"&gt;Brünnich’s guillemot&lt;/style&gt;&lt;style face="italic" font="default" size="100%"&gt; Uria lomvia&lt;/style&gt;&lt;/title&gt;&lt;secondary-title&gt;The status of marine birds breeding in the Barents Sea region&lt;/secondary-title&gt;&lt;/titles&gt;&lt;dates&gt;&lt;year&gt;2000&lt;/year&gt;&lt;/dates&gt;&lt;pub-location&gt;Tromsø&lt;/pub-location&gt;&lt;publisher&gt;Norsk Polarinstitutt&lt;/publisher&gt;&lt;urls&gt;&lt;/urls&gt;&lt;/record&gt;&lt;/Cite&gt;&lt;/EndNote&gt;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Bakken and Pokrovskaya (2000)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A009CD" w:rsidRPr="00911FCB" w:rsidTr="00A009CD">
        <w:tc>
          <w:tcPr>
            <w:tcW w:w="1951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Bjørnøya</w:t>
            </w:r>
            <w:proofErr w:type="spellEnd"/>
          </w:p>
        </w:tc>
        <w:tc>
          <w:tcPr>
            <w:tcW w:w="2268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Bjørnøya</w:t>
            </w:r>
            <w:proofErr w:type="spellEnd"/>
          </w:p>
        </w:tc>
        <w:tc>
          <w:tcPr>
            <w:tcW w:w="118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115,000</w:t>
            </w:r>
          </w:p>
        </w:tc>
        <w:tc>
          <w:tcPr>
            <w:tcW w:w="91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Pairs</w:t>
            </w:r>
          </w:p>
        </w:tc>
        <w:tc>
          <w:tcPr>
            <w:tcW w:w="1312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1973-1995</w:t>
            </w:r>
          </w:p>
        </w:tc>
        <w:tc>
          <w:tcPr>
            <w:tcW w:w="2233" w:type="dxa"/>
          </w:tcPr>
          <w:p w:rsidR="00911FCB" w:rsidRPr="00911FCB" w:rsidRDefault="00B866F7" w:rsidP="00B866F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EN.CITE &lt;EndNote&gt;&lt;Cite AuthorYear="1"&gt;&lt;Author&gt;Bakken&lt;/Author&gt;&lt;Year&gt;2000&lt;/Year&gt;&lt;RecNum&gt;2810&lt;/RecNum&gt;&lt;DisplayText&gt;Bakken and Pokrovskaya (2000)&lt;/DisplayText&gt;&lt;record&gt;&lt;rec-number&gt;2810&lt;/rec-number&gt;&lt;foreign-keys&gt;&lt;key app="EN" db-id="zxv5292pa9rrxke50fbvee0mawdetre09e25" timestamp="1429618306"&gt;2810&lt;/key&gt;&lt;/foreign-keys&gt;&lt;ref-type name="Book Section"&gt;5&lt;/ref-type&gt;&lt;contributors&gt;&lt;authors&gt;&lt;author&gt;Bakken, V.&lt;/author&gt;&lt;author&gt;Pokrovskaya, I.&lt;/author&gt;&lt;/authors&gt;&lt;secondary-authors&gt;&lt;author&gt;Anker-Nilssen, T.&lt;/author&gt;&lt;author&gt;Bakken, V.&lt;/author&gt;&lt;author&gt;Strøm, H.&lt;/author&gt;&lt;author&gt;Golovkin, A.N.&lt;/author&gt;&lt;author&gt;Bianki, V.V.&lt;/author&gt;&lt;author&gt;Tatarinkova, I.P.&lt;/author&gt;&lt;/secondary-authors&gt;&lt;/contributors&gt;&lt;titles&gt;&lt;title&gt;&lt;style face="normal" font="default" size="100%"&gt;Brünnich’s guillemot&lt;/style&gt;&lt;style face="italic" font="default" size="100%"&gt; Uria lomvia&lt;/style&gt;&lt;/title&gt;&lt;secondary-title&gt;The status of marine birds breeding in the Barents Sea region&lt;/secondary-title&gt;&lt;/titles&gt;&lt;dates&gt;&lt;year&gt;2000&lt;/year&gt;&lt;/dates&gt;&lt;pub-location&gt;Tromsø&lt;/pub-location&gt;&lt;publisher&gt;Norsk Polarinstitutt&lt;/publisher&gt;&lt;urls&gt;&lt;/urls&gt;&lt;/record&gt;&lt;/Cite&gt;&lt;/EndNote&gt;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Bakken and Pokrovskaya (2000)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A009CD" w:rsidRPr="00911FCB" w:rsidTr="00A009CD">
        <w:tc>
          <w:tcPr>
            <w:tcW w:w="1951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Mainl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Norway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Russia</w:t>
            </w:r>
            <w:proofErr w:type="spellEnd"/>
          </w:p>
        </w:tc>
        <w:tc>
          <w:tcPr>
            <w:tcW w:w="2268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Hornøya</w:t>
            </w:r>
            <w:proofErr w:type="spellEnd"/>
          </w:p>
        </w:tc>
        <w:tc>
          <w:tcPr>
            <w:tcW w:w="118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1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Pairs</w:t>
            </w:r>
          </w:p>
        </w:tc>
        <w:tc>
          <w:tcPr>
            <w:tcW w:w="1312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??</w:t>
            </w:r>
          </w:p>
        </w:tc>
        <w:tc>
          <w:tcPr>
            <w:tcW w:w="2233" w:type="dxa"/>
          </w:tcPr>
          <w:p w:rsidR="00911FCB" w:rsidRPr="00911FCB" w:rsidRDefault="00A009CD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K.E. Erikstad &amp; </w:t>
            </w:r>
            <w:r w:rsidR="00911FCB" w:rsidRPr="00911FCB">
              <w:rPr>
                <w:rFonts w:ascii="Times New Roman" w:hAnsi="Times New Roman" w:cs="Times New Roman"/>
                <w:sz w:val="24"/>
                <w:szCs w:val="24"/>
              </w:rPr>
              <w:t xml:space="preserve">H. Strøm, </w:t>
            </w:r>
            <w:proofErr w:type="spellStart"/>
            <w:r w:rsidR="00911FCB" w:rsidRPr="00911FCB">
              <w:rPr>
                <w:rFonts w:ascii="Times New Roman" w:hAnsi="Times New Roman" w:cs="Times New Roman"/>
                <w:sz w:val="24"/>
                <w:szCs w:val="24"/>
              </w:rPr>
              <w:t>unpubl</w:t>
            </w:r>
            <w:proofErr w:type="spellEnd"/>
            <w:r w:rsidR="00911FCB" w:rsidRPr="00911FCB">
              <w:rPr>
                <w:rFonts w:ascii="Times New Roman" w:hAnsi="Times New Roman" w:cs="Times New Roman"/>
                <w:sz w:val="24"/>
                <w:szCs w:val="24"/>
              </w:rPr>
              <w:t>. data</w:t>
            </w:r>
          </w:p>
        </w:tc>
      </w:tr>
      <w:tr w:rsidR="00A009CD" w:rsidRPr="00911FCB" w:rsidTr="00A009CD">
        <w:tc>
          <w:tcPr>
            <w:tcW w:w="1951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Novaya</w:t>
            </w:r>
            <w:proofErr w:type="spellEnd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Zemlya</w:t>
            </w:r>
            <w:proofErr w:type="spellEnd"/>
          </w:p>
        </w:tc>
        <w:tc>
          <w:tcPr>
            <w:tcW w:w="2268" w:type="dxa"/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8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850,000</w:t>
            </w:r>
          </w:p>
        </w:tc>
        <w:tc>
          <w:tcPr>
            <w:tcW w:w="910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Pairs</w:t>
            </w:r>
          </w:p>
        </w:tc>
        <w:tc>
          <w:tcPr>
            <w:tcW w:w="1312" w:type="dxa"/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1936-1993</w:t>
            </w:r>
          </w:p>
        </w:tc>
        <w:tc>
          <w:tcPr>
            <w:tcW w:w="2233" w:type="dxa"/>
          </w:tcPr>
          <w:p w:rsidR="00911FCB" w:rsidRPr="00911FCB" w:rsidRDefault="00B866F7" w:rsidP="00B866F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 AuthorYear="1"&gt;&lt;Author&gt;Bakken&lt;/Author&gt;&lt;Year&gt;2000&lt;/Year&gt;&lt;RecNum&gt;2810&lt;/RecNum&gt;&lt;DisplayText&gt;Bakken and Pokrovskaya (2000)&lt;/DisplayText&gt;&lt;record&gt;&lt;rec-number&gt;2810&lt;/rec-number&gt;&lt;foreign-keys&gt;&lt;key app="EN" db-id="zxv5292pa9rrxke50fbvee0mawdetre09e25" timestamp="1429618306"&gt;2810&lt;/key&gt;&lt;/foreign-keys&gt;&lt;ref-type name="Book Section"&gt;5&lt;/ref-type&gt;&lt;contributors&gt;&lt;authors&gt;&lt;author&gt;Bakken, V.&lt;/author&gt;&lt;author&gt;Pokrovskaya, I.&lt;/author&gt;&lt;/authors&gt;&lt;secondary-authors&gt;&lt;author&gt;Anker-Nilssen, T.&lt;/author&gt;&lt;author&gt;Bakken, V.&lt;/author&gt;&lt;author&gt;Strøm, H.&lt;/author&gt;&lt;author&gt;Golovkin, A.N.&lt;/author&gt;&lt;author&gt;Bianki, V.V.&lt;/author&gt;&lt;author&gt;Tatarinkova, I.P.&lt;/author&gt;&lt;/secondary-authors&gt;&lt;/contributors&gt;&lt;titles&gt;&lt;title&gt;&lt;style face="normal" font="default" size="100%"&gt;Brünnich’s guillemot&lt;/style&gt;&lt;style face="italic" font="default" size="100%"&gt; Uria lomvia&lt;/style&gt;&lt;/title&gt;&lt;secondary-title&gt;The status of marine birds breeding in the Barents Sea region&lt;/secondary-title&gt;&lt;/titles&gt;&lt;dates&gt;&lt;year&gt;2000&lt;/year&gt;&lt;/dates&gt;&lt;pub-location&gt;Tromsø&lt;/pub-location&gt;&lt;publisher&gt;Norsk Polarinstitutt&lt;/publisher&gt;&lt;urls&gt;&lt;/urls&gt;&lt;/record&gt;&lt;/Cite&gt;&lt;/EndNote&gt;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Bakken and Pokrovskaya (2000)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009CD" w:rsidRPr="00911FCB" w:rsidTr="00A009CD">
        <w:tc>
          <w:tcPr>
            <w:tcW w:w="1951" w:type="dxa"/>
            <w:tcBorders>
              <w:bottom w:val="single" w:sz="4" w:space="0" w:color="auto"/>
            </w:tcBorders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Franz Josef Land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11FCB" w:rsidRPr="00911FCB" w:rsidRDefault="00911FCB" w:rsidP="00A009CD">
            <w:pPr>
              <w:ind w:left="227" w:hanging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80" w:type="dxa"/>
            <w:tcBorders>
              <w:bottom w:val="single" w:sz="4" w:space="0" w:color="auto"/>
            </w:tcBorders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Pairs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911FCB" w:rsidRPr="00911FCB" w:rsidRDefault="00911FCB" w:rsidP="00CC23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1FCB">
              <w:rPr>
                <w:rFonts w:ascii="Times New Roman" w:hAnsi="Times New Roman" w:cs="Times New Roman"/>
                <w:sz w:val="24"/>
                <w:szCs w:val="24"/>
              </w:rPr>
              <w:t>1984-1992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911FCB" w:rsidRPr="00911FCB" w:rsidRDefault="00B866F7" w:rsidP="00B866F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 AuthorYear="1"&gt;&lt;Author&gt;Bakken&lt;/Author&gt;&lt;Year&gt;2000&lt;/Year&gt;&lt;RecNum&gt;2810&lt;/RecNum&gt;&lt;DisplayText&gt;Bakken and Pokrovskaya (2000)&lt;/DisplayText&gt;&lt;record&gt;&lt;rec-number&gt;2810&lt;/rec-number&gt;&lt;foreign-keys&gt;&lt;key app="EN" db-id="zxv5292pa9rrxke50fbvee0mawdetre09e25" timestamp="1429618306"&gt;2810&lt;/key&gt;&lt;/foreign-keys&gt;&lt;ref-type name="Book Section"&gt;5&lt;/ref-type&gt;&lt;contributors&gt;&lt;authors&gt;&lt;author&gt;Bakken, V.&lt;/author&gt;&lt;author&gt;Pokrovskaya, I.&lt;/author&gt;&lt;/authors&gt;&lt;secondary-authors&gt;&lt;author&gt;Anker-Nilssen, T.&lt;/author&gt;&lt;author&gt;Bakken, V.&lt;/author&gt;&lt;author&gt;Strøm, H.&lt;/author&gt;&lt;author&gt;Golovkin, A.N.&lt;/author&gt;&lt;author&gt;Bianki, V.V.&lt;/author&gt;&lt;author&gt;Tatarinkova, I.P.&lt;/author&gt;&lt;/secondary-authors&gt;&lt;/contributors&gt;&lt;titles&gt;&lt;title&gt;&lt;style face="normal" font="default" size="100%"&gt;Brünnich’s guillemot&lt;/style&gt;&lt;style face="italic" font="default" size="100%"&gt; Uria lomvia&lt;/style&gt;&lt;/title&gt;&lt;secondary-title&gt;The status of marine birds breeding in the Barents Sea region&lt;/secondary-title&gt;&lt;/titles&gt;&lt;dates&gt;&lt;year&gt;2000&lt;/year&gt;&lt;/dates&gt;&lt;pub-location&gt;Tromsø&lt;/pub-location&gt;&lt;publisher&gt;Norsk Polarinstitutt&lt;/publisher&gt;&lt;urls&gt;&lt;/urls&gt;&lt;/record&gt;&lt;/Cite&gt;&lt;/EndNote&gt;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Bakken and Pokrovskaya (2000)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B866F7" w:rsidRDefault="00B866F7">
      <w:pPr>
        <w:rPr>
          <w:rFonts w:ascii="Times New Roman" w:hAnsi="Times New Roman" w:cs="Times New Roman"/>
          <w:sz w:val="24"/>
          <w:szCs w:val="24"/>
        </w:rPr>
      </w:pPr>
    </w:p>
    <w:p w:rsidR="00B866F7" w:rsidRPr="00A009CD" w:rsidRDefault="00A009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F04377" w:rsidRPr="00F04377" w:rsidRDefault="00B866F7" w:rsidP="00F04377">
      <w:pPr>
        <w:pStyle w:val="EndNoteBibliography"/>
        <w:spacing w:after="0"/>
        <w:ind w:left="720" w:hanging="720"/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="00F04377" w:rsidRPr="00F04377">
        <w:t>Bakken, V., Pokrovskaya, I., 2000. Brünnich’s guillemot</w:t>
      </w:r>
      <w:r w:rsidR="00F04377" w:rsidRPr="00F04377">
        <w:rPr>
          <w:i/>
        </w:rPr>
        <w:t xml:space="preserve"> Uria lomvia</w:t>
      </w:r>
      <w:r w:rsidR="00F04377" w:rsidRPr="00F04377">
        <w:t xml:space="preserve">, In The status of marine birds breeding in the Barents Sea region. eds T. Anker-Nilssen, V. Bakken, H. Strøm, A.N. Golovkin, V.V. Bianki, I.P. Tatarinkova. Norsk Polarinstitutt, Tromsø. </w:t>
      </w:r>
    </w:p>
    <w:p w:rsidR="00F04377" w:rsidRPr="00F04377" w:rsidRDefault="00F04377" w:rsidP="00F04377">
      <w:pPr>
        <w:pStyle w:val="EndNoteBibliography"/>
        <w:spacing w:after="0"/>
        <w:ind w:left="720" w:hanging="720"/>
      </w:pPr>
      <w:r w:rsidRPr="00F04377">
        <w:t xml:space="preserve">Garðarsson, A., Guðmundsson, G.A., Lilliendahl, K., in press. The numbers of large auks on the cliffs of Iceland in 2006-2008. Bliki 33, xx-yy. </w:t>
      </w:r>
    </w:p>
    <w:p w:rsidR="00F04377" w:rsidRPr="00F04377" w:rsidRDefault="00F04377" w:rsidP="00F04377">
      <w:pPr>
        <w:pStyle w:val="EndNoteBibliography"/>
        <w:spacing w:after="0"/>
        <w:ind w:left="720" w:hanging="720"/>
      </w:pPr>
      <w:r w:rsidRPr="00F04377">
        <w:t xml:space="preserve">Gaston, A.J., Mallory, M., Gilchrist, H.G., 2012. Populations and trends of Canadian Arctic seabirds. Polar Biology 35, 1221-1232. </w:t>
      </w:r>
      <w:hyperlink r:id="rId6" w:history="1">
        <w:r w:rsidRPr="00F04377">
          <w:rPr>
            <w:rStyle w:val="Hyperlink"/>
          </w:rPr>
          <w:t>http://dx.doi.org/10.1007/s00300-012-1168-5</w:t>
        </w:r>
      </w:hyperlink>
      <w:r w:rsidRPr="00F04377">
        <w:t>.</w:t>
      </w:r>
    </w:p>
    <w:p w:rsidR="00F04377" w:rsidRPr="00F04377" w:rsidRDefault="00F04377" w:rsidP="00F04377">
      <w:pPr>
        <w:pStyle w:val="EndNoteBibliography"/>
        <w:ind w:left="720" w:hanging="720"/>
      </w:pPr>
      <w:r w:rsidRPr="00F04377">
        <w:t>Merkel, F., Labansen, A.L., Boertmann, D., Mosbech, A., Egevang, C., Falk, K., Linnebjerg, J.F., Frederiksen, M., Kampp, K., 2014. Declining trends in the majority of Greenland’s thick-billed murre (</w:t>
      </w:r>
      <w:r w:rsidRPr="00F04377">
        <w:rPr>
          <w:i/>
        </w:rPr>
        <w:t>Uria lomvia</w:t>
      </w:r>
      <w:r w:rsidRPr="00F04377">
        <w:t xml:space="preserve">) colonies 1981-2011. Polar Biology 37, 1061-1071. </w:t>
      </w:r>
      <w:hyperlink r:id="rId7" w:history="1">
        <w:r w:rsidRPr="00F04377">
          <w:rPr>
            <w:rStyle w:val="Hyperlink"/>
          </w:rPr>
          <w:t>http://dx.doi.org/10.1007/s00300-014-1500-3</w:t>
        </w:r>
      </w:hyperlink>
      <w:r w:rsidRPr="00F04377">
        <w:t>.</w:t>
      </w:r>
    </w:p>
    <w:p w:rsidR="00CC2340" w:rsidRPr="00911FCB" w:rsidRDefault="00B8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sectPr w:rsidR="00CC2340" w:rsidRPr="00911F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75834"/>
    <w:multiLevelType w:val="hybridMultilevel"/>
    <w:tmpl w:val="4CAAAA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ical Conserva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v5292pa9rrxke50fbvee0mawdetre09e25&quot;&gt;MF2&lt;record-ids&gt;&lt;item&gt;2404&lt;/item&gt;&lt;item&gt;2620&lt;/item&gt;&lt;item&gt;2810&lt;/item&gt;&lt;item&gt;2830&lt;/item&gt;&lt;/record-ids&gt;&lt;/item&gt;&lt;/Libraries&gt;"/>
  </w:docVars>
  <w:rsids>
    <w:rsidRoot w:val="00CC2340"/>
    <w:rsid w:val="00074206"/>
    <w:rsid w:val="00392786"/>
    <w:rsid w:val="0048068D"/>
    <w:rsid w:val="005D13F5"/>
    <w:rsid w:val="006C4120"/>
    <w:rsid w:val="00907936"/>
    <w:rsid w:val="00911FCB"/>
    <w:rsid w:val="00A009CD"/>
    <w:rsid w:val="00B866F7"/>
    <w:rsid w:val="00CC2340"/>
    <w:rsid w:val="00F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0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FCB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B866F7"/>
    <w:pPr>
      <w:spacing w:after="0"/>
      <w:jc w:val="center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866F7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866F7"/>
    <w:pPr>
      <w:spacing w:line="240" w:lineRule="auto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866F7"/>
    <w:rPr>
      <w:rFonts w:ascii="Times New Roman" w:hAnsi="Times New Roman" w:cs="Times New Roman"/>
      <w:noProof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B866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0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FCB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B866F7"/>
    <w:pPr>
      <w:spacing w:after="0"/>
      <w:jc w:val="center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866F7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866F7"/>
    <w:pPr>
      <w:spacing w:line="240" w:lineRule="auto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866F7"/>
    <w:rPr>
      <w:rFonts w:ascii="Times New Roman" w:hAnsi="Times New Roman" w:cs="Times New Roman"/>
      <w:noProof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B866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x.doi.org/10.1007/s00300-014-1500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07/s00300-012-1168-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13352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Frederiksen, Morten</dc:creator>
  <cp:lastModifiedBy>Frederiksen, Morten</cp:lastModifiedBy>
  <cp:revision>3</cp:revision>
  <dcterms:created xsi:type="dcterms:W3CDTF">2015-04-21T12:18:00Z</dcterms:created>
  <dcterms:modified xsi:type="dcterms:W3CDTF">2015-06-22T11:00:00Z</dcterms:modified>
</cp:coreProperties>
</file>