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3B" w:rsidRDefault="00B85789">
      <w:pPr>
        <w:rPr>
          <w:lang w:val="en-CA"/>
        </w:rPr>
      </w:pPr>
      <w:r>
        <w:rPr>
          <w:lang w:val="en-CA"/>
        </w:rPr>
        <w:t>Population sizes</w:t>
      </w:r>
      <w:r w:rsidR="00FB32FF">
        <w:rPr>
          <w:lang w:val="en-CA"/>
        </w:rPr>
        <w:t xml:space="preserve"> and apportionment of harvest</w:t>
      </w:r>
    </w:p>
    <w:p w:rsidR="00B85789" w:rsidRDefault="00B85789">
      <w:pPr>
        <w:rPr>
          <w:lang w:val="en-CA"/>
        </w:rPr>
      </w:pPr>
      <w:r>
        <w:rPr>
          <w:lang w:val="en-CA"/>
        </w:rPr>
        <w:t>TBMU</w:t>
      </w:r>
    </w:p>
    <w:p w:rsidR="00B85789" w:rsidRDefault="00C10D4B">
      <w:pPr>
        <w:rPr>
          <w:lang w:val="en-CA"/>
        </w:rPr>
      </w:pPr>
      <w:r>
        <w:rPr>
          <w:lang w:val="en-CA"/>
        </w:rPr>
        <w:t>Appendices C, D, and F of Frederiksen et al. in prep.</w:t>
      </w:r>
    </w:p>
    <w:p w:rsidR="00C10D4B" w:rsidRPr="0064755A" w:rsidRDefault="00C10D4B">
      <w:r w:rsidRPr="0064755A">
        <w:t>COMU</w:t>
      </w:r>
    </w:p>
    <w:p w:rsidR="00C10D4B" w:rsidRDefault="00C10D4B">
      <w:r w:rsidRPr="003A466C">
        <w:t>McFarlane Tranquilla et al. 2013 – FOR WB</w:t>
      </w:r>
      <w:r w:rsidR="003A466C">
        <w:t xml:space="preserve"> (500,000)</w:t>
      </w:r>
      <w:r w:rsidRPr="003A466C">
        <w:t xml:space="preserve">, Funk </w:t>
      </w:r>
      <w:r w:rsidR="003A466C">
        <w:t xml:space="preserve">(825048) </w:t>
      </w:r>
      <w:r w:rsidRPr="003A466C">
        <w:t>and Gannets</w:t>
      </w:r>
      <w:r w:rsidR="003A466C">
        <w:t xml:space="preserve"> (62420)</w:t>
      </w:r>
    </w:p>
    <w:p w:rsidR="003A466C" w:rsidRDefault="003A466C">
      <w:r>
        <w:t>Use Table 3 to apportion the hunt into relative risk (2.75-6 times more risk to Gan</w:t>
      </w:r>
      <w:r w:rsidR="00FB32FF">
        <w:t>net Island birds), based on nearshore use. Oiling risk the same.</w:t>
      </w:r>
    </w:p>
    <w:p w:rsidR="003A466C" w:rsidRDefault="003A466C">
      <w:r>
        <w:t>Pool CSM</w:t>
      </w:r>
      <w:r w:rsidR="00FB32FF">
        <w:t>, Baccal</w:t>
      </w:r>
      <w:r>
        <w:t>i</w:t>
      </w:r>
      <w:r w:rsidR="00FB32FF">
        <w:t>e</w:t>
      </w:r>
      <w:r>
        <w:t>u with Gull and Cabot with Funk. Rest of Labrador with Gannets.</w:t>
      </w:r>
    </w:p>
    <w:p w:rsidR="00465004" w:rsidRDefault="00465004">
      <w:r>
        <w:t>South NL = 500000+10000 (Baccalieu)+20000 (CSM) = 530,000</w:t>
      </w:r>
    </w:p>
    <w:p w:rsidR="00465004" w:rsidRDefault="00465004">
      <w:r>
        <w:t>North NL = 825048 + 30000 (cabot)</w:t>
      </w:r>
    </w:p>
    <w:p w:rsidR="00465004" w:rsidRDefault="00465004">
      <w:r>
        <w:t>Lab = 62420 + 7784 (everything north of Gannet Islands) + 3150 (Bird Island) = 73354</w:t>
      </w:r>
    </w:p>
    <w:p w:rsidR="00465004" w:rsidRDefault="00465004">
      <w:r>
        <w:t>Total = 1458402</w:t>
      </w:r>
    </w:p>
    <w:p w:rsidR="00C10D4B" w:rsidRDefault="00C10D4B">
      <w:r w:rsidRPr="00C10D4B">
        <w:t>Rail and Cotter 2015 – North Shore – 26337 breeding individuals</w:t>
      </w:r>
      <w:r w:rsidR="003A466C">
        <w:t xml:space="preserve"> – ignore those.</w:t>
      </w:r>
    </w:p>
    <w:p w:rsidR="00FB32FF" w:rsidRDefault="00FB32FF">
      <w:r>
        <w:t>Harvest</w:t>
      </w:r>
    </w:p>
    <w:p w:rsidR="00FB32FF" w:rsidRDefault="00F36CBC">
      <w:r>
        <w:t>Use harvest of TBMU spread sheet, probably 2010-2015, where we have species composition.</w:t>
      </w:r>
    </w:p>
    <w:p w:rsidR="00F36CBC" w:rsidRDefault="00F36CBC">
      <w:r>
        <w:t>TBMU range(44362-66970), COMU (6993-47119)</w:t>
      </w:r>
    </w:p>
    <w:p w:rsidR="008C560F" w:rsidRDefault="00F36CBC">
      <w:r>
        <w:t>Age of harve</w:t>
      </w:r>
      <w:r w:rsidR="008C560F">
        <w:t>st</w:t>
      </w:r>
    </w:p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1122"/>
        <w:gridCol w:w="1678"/>
        <w:gridCol w:w="1200"/>
        <w:gridCol w:w="1200"/>
        <w:gridCol w:w="1200"/>
        <w:gridCol w:w="1200"/>
      </w:tblGrid>
      <w:tr w:rsidR="008C560F" w:rsidRPr="008C560F" w:rsidTr="008C560F">
        <w:trPr>
          <w:trHeight w:val="300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Results 2011-2015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TBMU 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TBMU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COMU 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COMU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105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209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380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341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502</w:t>
            </w:r>
          </w:p>
        </w:tc>
      </w:tr>
      <w:tr w:rsidR="008C560F" w:rsidRPr="008C560F" w:rsidTr="008C560F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0F" w:rsidRPr="008C560F" w:rsidRDefault="008C560F" w:rsidP="008C56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56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694</w:t>
            </w:r>
          </w:p>
        </w:tc>
      </w:tr>
    </w:tbl>
    <w:p w:rsidR="008C560F" w:rsidRDefault="008C560F"/>
    <w:p w:rsidR="00F52B98" w:rsidRDefault="00F52B98">
      <w:r>
        <w:t>Sex ratio of harvest:</w:t>
      </w:r>
    </w:p>
    <w:p w:rsidR="008C560F" w:rsidRDefault="00796F31">
      <w:r>
        <w:rPr>
          <w:noProof/>
        </w:rPr>
        <w:lastRenderedPageBreak/>
        <w:drawing>
          <wp:inline distT="0" distB="0" distL="0" distR="0">
            <wp:extent cx="52101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BC" w:rsidRPr="006C62B7" w:rsidRDefault="00796F31">
      <w:pPr>
        <w:rPr>
          <w:lang w:val="fr-CA"/>
        </w:rPr>
      </w:pPr>
      <w:r w:rsidRPr="006C62B7">
        <w:rPr>
          <w:lang w:val="fr-CA"/>
        </w:rPr>
        <w:t xml:space="preserve">1:1 McFarlane </w:t>
      </w:r>
      <w:r w:rsidR="006C62B7" w:rsidRPr="006C62B7">
        <w:rPr>
          <w:lang w:val="fr-CA"/>
        </w:rPr>
        <w:t xml:space="preserve">Tranquilla </w:t>
      </w:r>
      <w:r w:rsidRPr="006C62B7">
        <w:rPr>
          <w:lang w:val="fr-CA"/>
        </w:rPr>
        <w:t>et al. 2010.</w:t>
      </w:r>
      <w:r w:rsidR="006C62B7" w:rsidRPr="006C62B7">
        <w:rPr>
          <w:lang w:val="fr-CA"/>
        </w:rPr>
        <w:t xml:space="preserve"> Table 2.</w:t>
      </w:r>
    </w:p>
    <w:p w:rsidR="006C62B7" w:rsidRPr="005C4C1F" w:rsidRDefault="005C4C1F">
      <w:r w:rsidRPr="005C4C1F">
        <w:rPr>
          <w:highlight w:val="yellow"/>
        </w:rPr>
        <w:t>Sex ratio of shot COMU</w:t>
      </w:r>
      <w:r w:rsidRPr="005C4C1F">
        <w:t>?</w:t>
      </w:r>
    </w:p>
    <w:p w:rsidR="006C62B7" w:rsidRPr="005C4C1F" w:rsidRDefault="00EB153A">
      <w:r w:rsidRPr="005C4C1F">
        <w:t>Oiling</w:t>
      </w:r>
    </w:p>
    <w:p w:rsidR="00EB153A" w:rsidRPr="005C4C1F" w:rsidRDefault="005C4C1F">
      <w:r w:rsidRPr="005C4C1F">
        <w:t>Age :</w:t>
      </w:r>
    </w:p>
    <w:p w:rsidR="005C4C1F" w:rsidRDefault="005C4C1F">
      <w:r w:rsidRPr="005C4C1F">
        <w:t xml:space="preserve">Robertson et al. </w:t>
      </w:r>
      <w:r>
        <w:t xml:space="preserve">2006 and 2014, TBMU at expected. </w:t>
      </w:r>
    </w:p>
    <w:p w:rsidR="005C4C1F" w:rsidRPr="005C4C1F" w:rsidRDefault="005C4C1F">
      <w:r w:rsidRPr="005C4C1F">
        <w:t>R et al. 2014, COMU, more juvs (51.7% [15 of 29] adult), R et al. 2006 juvs (38% [6 of 16] adult).</w:t>
      </w:r>
    </w:p>
    <w:p w:rsidR="005C4C1F" w:rsidRDefault="005C4C1F">
      <w:r>
        <w:t>Sex: even for TBMU, maybe male biased for COMU (12 of 14, R et al. 2006)</w:t>
      </w:r>
    </w:p>
    <w:p w:rsidR="003843C3" w:rsidRDefault="003843C3" w:rsidP="003843C3">
      <w:pPr>
        <w:rPr>
          <w:rFonts w:ascii="Courier New" w:hAnsi="Courier New" w:cs="Courier New"/>
          <w:color w:val="1F497D"/>
        </w:rPr>
      </w:pPr>
    </w:p>
    <w:tbl>
      <w:tblPr>
        <w:tblW w:w="2720" w:type="dxa"/>
        <w:tblInd w:w="93" w:type="dxa"/>
        <w:tblLook w:val="04A0" w:firstRow="1" w:lastRow="0" w:firstColumn="1" w:lastColumn="0" w:noHBand="0" w:noVBand="1"/>
      </w:tblPr>
      <w:tblGrid>
        <w:gridCol w:w="1520"/>
        <w:gridCol w:w="1200"/>
      </w:tblGrid>
      <w:tr w:rsidR="003843C3" w:rsidRPr="003843C3" w:rsidTr="003843C3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Noiled TBMU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Noiled COMU</w:t>
            </w:r>
          </w:p>
        </w:tc>
      </w:tr>
      <w:tr w:rsidR="003843C3" w:rsidRPr="003843C3" w:rsidTr="003843C3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2262</w:t>
            </w:r>
          </w:p>
        </w:tc>
      </w:tr>
      <w:tr w:rsidR="003843C3" w:rsidRPr="003843C3" w:rsidTr="003843C3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3855</w:t>
            </w:r>
          </w:p>
        </w:tc>
      </w:tr>
      <w:tr w:rsidR="003843C3" w:rsidRPr="003843C3" w:rsidTr="003843C3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3666</w:t>
            </w:r>
          </w:p>
        </w:tc>
      </w:tr>
      <w:tr w:rsidR="003843C3" w:rsidRPr="003843C3" w:rsidTr="003843C3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3C3" w:rsidRPr="003843C3" w:rsidRDefault="003843C3" w:rsidP="003843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43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931</w:t>
            </w:r>
          </w:p>
        </w:tc>
      </w:tr>
    </w:tbl>
    <w:p w:rsidR="005C4C1F" w:rsidRPr="005C4C1F" w:rsidRDefault="005C4C1F"/>
    <w:p w:rsidR="005C4C1F" w:rsidRDefault="00097765">
      <w:r>
        <w:t>Vital rates</w:t>
      </w:r>
    </w:p>
    <w:p w:rsidR="00097765" w:rsidRPr="00097765" w:rsidRDefault="00097765" w:rsidP="00097765">
      <w:pPr>
        <w:autoSpaceDE w:val="0"/>
        <w:autoSpaceDN w:val="0"/>
        <w:adjustRightInd w:val="0"/>
        <w:spacing w:after="0" w:line="240" w:lineRule="auto"/>
        <w:rPr>
          <w:rFonts w:ascii="AdvPSAD56" w:hAnsi="AdvPSAD56" w:cs="AdvPSAD56"/>
          <w:sz w:val="20"/>
          <w:szCs w:val="20"/>
        </w:rPr>
      </w:pPr>
      <w:r>
        <w:t xml:space="preserve">COMU: </w:t>
      </w:r>
      <w:r>
        <w:rPr>
          <w:rFonts w:ascii="AdvPSAD56" w:hAnsi="AdvPSAD56" w:cs="AdvPSAD56"/>
          <w:sz w:val="20"/>
          <w:szCs w:val="20"/>
        </w:rPr>
        <w:t xml:space="preserve">females: 0.969 </w:t>
      </w:r>
      <w:r>
        <w:rPr>
          <w:rFonts w:ascii="AdvPS586B" w:hAnsi="AdvPS586B" w:cs="AdvPS586B"/>
          <w:sz w:val="20"/>
          <w:szCs w:val="20"/>
        </w:rPr>
        <w:t xml:space="preserve">6 </w:t>
      </w:r>
      <w:r>
        <w:rPr>
          <w:rFonts w:ascii="AdvPSAD56" w:hAnsi="AdvPSAD56" w:cs="AdvPSAD56"/>
          <w:sz w:val="20"/>
          <w:szCs w:val="20"/>
        </w:rPr>
        <w:t xml:space="preserve">0.014, 0.926–0.987; males: 0.927 </w:t>
      </w:r>
      <w:r>
        <w:rPr>
          <w:rFonts w:ascii="AdvPS586B" w:hAnsi="AdvPS586B" w:cs="AdvPS586B"/>
          <w:sz w:val="20"/>
          <w:szCs w:val="20"/>
        </w:rPr>
        <w:t xml:space="preserve">6 </w:t>
      </w:r>
      <w:r>
        <w:rPr>
          <w:rFonts w:ascii="AdvPSAD56" w:hAnsi="AdvPSAD56" w:cs="AdvPSAD56"/>
          <w:sz w:val="20"/>
          <w:szCs w:val="20"/>
        </w:rPr>
        <w:t xml:space="preserve">0.020,0.876–0.957). All sampling </w:t>
      </w:r>
      <w:r w:rsidR="00933990">
        <w:rPr>
          <w:rFonts w:ascii="AdvPSAD56" w:hAnsi="AdvPSAD56" w:cs="AdvPSAD56"/>
          <w:sz w:val="20"/>
          <w:szCs w:val="20"/>
        </w:rPr>
        <w:t xml:space="preserve"> </w:t>
      </w:r>
      <w:r>
        <w:rPr>
          <w:rFonts w:ascii="AdvPSAD56" w:hAnsi="AdvPSAD56" w:cs="AdvPSAD56"/>
          <w:sz w:val="20"/>
          <w:szCs w:val="20"/>
        </w:rPr>
        <w:t>variance.</w:t>
      </w:r>
    </w:p>
    <w:p w:rsidR="00EB153A" w:rsidRDefault="00EB153A"/>
    <w:p w:rsidR="00097765" w:rsidRPr="005C4C1F" w:rsidRDefault="00097765">
      <w:r>
        <w:t>Productivity</w:t>
      </w:r>
    </w:p>
    <w:tbl>
      <w:tblPr>
        <w:tblW w:w="6160" w:type="dxa"/>
        <w:tblInd w:w="93" w:type="dxa"/>
        <w:tblLook w:val="04A0" w:firstRow="1" w:lastRow="0" w:firstColumn="1" w:lastColumn="0" w:noHBand="0" w:noVBand="1"/>
      </w:tblPr>
      <w:tblGrid>
        <w:gridCol w:w="572"/>
        <w:gridCol w:w="760"/>
        <w:gridCol w:w="1200"/>
        <w:gridCol w:w="840"/>
        <w:gridCol w:w="960"/>
        <w:gridCol w:w="980"/>
        <w:gridCol w:w="960"/>
      </w:tblGrid>
      <w:tr w:rsidR="00097765" w:rsidRPr="00097765" w:rsidTr="00097765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0.386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Witless Bay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Gull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SE Gulch</w:t>
            </w:r>
          </w:p>
        </w:tc>
      </w:tr>
      <w:tr w:rsidR="00097765" w:rsidRPr="00097765" w:rsidTr="00097765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0.656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Witless Bay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Gull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SE Gulch</w:t>
            </w:r>
          </w:p>
        </w:tc>
      </w:tr>
      <w:tr w:rsidR="00097765" w:rsidRPr="00097765" w:rsidTr="00097765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Witless Bay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Gull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SE Gulch</w:t>
            </w:r>
          </w:p>
        </w:tc>
      </w:tr>
      <w:tr w:rsidR="00097765" w:rsidRPr="00097765" w:rsidTr="00097765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0.680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Witless Bay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Gull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SE Gulch</w:t>
            </w:r>
          </w:p>
        </w:tc>
      </w:tr>
      <w:tr w:rsidR="00097765" w:rsidRPr="00097765" w:rsidTr="00097765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0.500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Witless Bay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Gull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65" w:rsidRPr="00097765" w:rsidRDefault="00097765" w:rsidP="000977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7765">
              <w:rPr>
                <w:rFonts w:ascii="Arial" w:eastAsia="Times New Roman" w:hAnsi="Arial" w:cs="Arial"/>
                <w:sz w:val="16"/>
                <w:szCs w:val="16"/>
              </w:rPr>
              <w:t>SE Gulch</w:t>
            </w:r>
          </w:p>
        </w:tc>
      </w:tr>
    </w:tbl>
    <w:p w:rsidR="00796F31" w:rsidRDefault="00796F31"/>
    <w:p w:rsidR="00C41BCB" w:rsidRDefault="00C41BCB"/>
    <w:p w:rsidR="00C41BCB" w:rsidRDefault="00C41BCB"/>
    <w:p w:rsidR="007D3609" w:rsidRPr="00FC7FDF" w:rsidRDefault="00FC7FDF">
      <w:pPr>
        <w:rPr>
          <w:lang w:val="fr-CA"/>
        </w:rPr>
      </w:pPr>
      <w:r w:rsidRPr="00FC7FDF">
        <w:rPr>
          <w:lang w:val="fr-CA"/>
        </w:rPr>
        <w:t xml:space="preserve">Juv survival: COMU Harris et al 2007 Ibis </w:t>
      </w:r>
      <w:r w:rsidRPr="00FC7FDF">
        <w:rPr>
          <w:rFonts w:ascii="Berling-Roman" w:hAnsi="Berling-Roman" w:cs="Berling-Roman"/>
          <w:sz w:val="20"/>
          <w:szCs w:val="20"/>
          <w:lang w:val="fr-CA"/>
        </w:rPr>
        <w:t>56% (range 30–</w:t>
      </w:r>
      <w:r w:rsidR="00AE2C02">
        <w:rPr>
          <w:rFonts w:ascii="Berling-Roman" w:hAnsi="Berling-Roman" w:cs="Berling-Roman"/>
          <w:sz w:val="20"/>
          <w:szCs w:val="20"/>
          <w:lang w:val="fr-CA"/>
        </w:rPr>
        <w:t>91%)</w:t>
      </w:r>
    </w:p>
    <w:p w:rsidR="007D3609" w:rsidRPr="00FC7FDF" w:rsidRDefault="007D3609">
      <w:pPr>
        <w:rPr>
          <w:lang w:val="fr-CA"/>
        </w:rPr>
      </w:pPr>
    </w:p>
    <w:p w:rsidR="00796F31" w:rsidRDefault="00097765">
      <w:r>
        <w:t>TBMU</w:t>
      </w:r>
    </w:p>
    <w:p w:rsidR="00097765" w:rsidRDefault="007D3609">
      <w:r>
        <w:t>Unimpacted</w:t>
      </w:r>
      <w:r w:rsidR="00FC7FDF">
        <w:t xml:space="preserve"> survival</w:t>
      </w:r>
      <w:r>
        <w:t>: 0.953 and 0.544</w:t>
      </w:r>
      <w:r w:rsidR="0064755A">
        <w:t xml:space="preserve"> – Wiese et al. 2004</w:t>
      </w:r>
    </w:p>
    <w:p w:rsidR="00C41BCB" w:rsidRDefault="00C41BCB">
      <w:r>
        <w:t>Impacted survival: 0.90 ± 0.033 (Smith and Gaston 2012)</w:t>
      </w:r>
      <w:bookmarkStart w:id="0" w:name="_GoBack"/>
      <w:bookmarkEnd w:id="0"/>
    </w:p>
    <w:p w:rsidR="007D3609" w:rsidRDefault="0064755A" w:rsidP="0064755A">
      <w:pPr>
        <w:autoSpaceDE w:val="0"/>
        <w:autoSpaceDN w:val="0"/>
        <w:adjustRightInd w:val="0"/>
        <w:spacing w:after="0" w:line="240" w:lineRule="auto"/>
      </w:pPr>
      <w:r>
        <w:rPr>
          <w:rFonts w:ascii="Candida-Roman" w:hAnsi="Candida-Roman" w:cs="Candida-Roman"/>
          <w:color w:val="231F20"/>
          <w:sz w:val="19"/>
          <w:szCs w:val="19"/>
        </w:rPr>
        <w:t xml:space="preserve">Productivity: </w:t>
      </w:r>
      <w:r w:rsidR="007D3609">
        <w:rPr>
          <w:rFonts w:ascii="Candida-Roman" w:hAnsi="Candida-Roman" w:cs="Candida-Roman"/>
          <w:color w:val="231F20"/>
          <w:sz w:val="19"/>
          <w:szCs w:val="19"/>
        </w:rPr>
        <w:t>This metric ranged from 54% to</w:t>
      </w:r>
      <w:r>
        <w:rPr>
          <w:rFonts w:ascii="Candida-Roman" w:hAnsi="Candida-Roman" w:cs="Candida-Roman"/>
          <w:color w:val="231F20"/>
          <w:sz w:val="19"/>
          <w:szCs w:val="19"/>
        </w:rPr>
        <w:t xml:space="preserve"> </w:t>
      </w:r>
      <w:r w:rsidR="007D3609">
        <w:rPr>
          <w:rFonts w:ascii="Candida-Roman" w:hAnsi="Candida-Roman" w:cs="Candida-Roman"/>
          <w:color w:val="231F20"/>
          <w:sz w:val="19"/>
          <w:szCs w:val="19"/>
        </w:rPr>
        <w:t xml:space="preserve">89% (mean ± SD = 0.69 ± 0.088). Smith and Gaston 2012. </w:t>
      </w:r>
    </w:p>
    <w:p w:rsidR="007D3609" w:rsidRPr="005C4C1F" w:rsidRDefault="007D3609"/>
    <w:p w:rsidR="00F36CBC" w:rsidRPr="005C4C1F" w:rsidRDefault="00F36CBC"/>
    <w:p w:rsidR="00FB32FF" w:rsidRPr="005C4C1F" w:rsidRDefault="00FB32FF"/>
    <w:p w:rsidR="00C10D4B" w:rsidRPr="005C4C1F" w:rsidRDefault="00C10D4B"/>
    <w:p w:rsidR="003A466C" w:rsidRPr="005C4C1F" w:rsidRDefault="003A466C"/>
    <w:p w:rsidR="00C10D4B" w:rsidRPr="005C4C1F" w:rsidRDefault="00C10D4B"/>
    <w:sectPr w:rsidR="00C10D4B" w:rsidRPr="005C4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SAD5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586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ling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ida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C8"/>
    <w:rsid w:val="00097765"/>
    <w:rsid w:val="003843C3"/>
    <w:rsid w:val="003A466C"/>
    <w:rsid w:val="003C179E"/>
    <w:rsid w:val="00465004"/>
    <w:rsid w:val="004A10C8"/>
    <w:rsid w:val="005C4C1F"/>
    <w:rsid w:val="0064755A"/>
    <w:rsid w:val="006C62B7"/>
    <w:rsid w:val="00796F31"/>
    <w:rsid w:val="007D3609"/>
    <w:rsid w:val="008C560F"/>
    <w:rsid w:val="00933990"/>
    <w:rsid w:val="00AE2C02"/>
    <w:rsid w:val="00B85789"/>
    <w:rsid w:val="00C10D4B"/>
    <w:rsid w:val="00C41BCB"/>
    <w:rsid w:val="00D90318"/>
    <w:rsid w:val="00E57B3B"/>
    <w:rsid w:val="00EB153A"/>
    <w:rsid w:val="00F36CBC"/>
    <w:rsid w:val="00F52B98"/>
    <w:rsid w:val="00FB32FF"/>
    <w:rsid w:val="00F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13</cp:revision>
  <dcterms:created xsi:type="dcterms:W3CDTF">2015-08-18T13:01:00Z</dcterms:created>
  <dcterms:modified xsi:type="dcterms:W3CDTF">2015-08-24T13:33:00Z</dcterms:modified>
</cp:coreProperties>
</file>