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9E49" w14:textId="7836A9BD" w:rsidR="00116E35" w:rsidRDefault="00995589" w:rsidP="00995589">
      <w:pPr>
        <w:spacing w:after="120"/>
        <w:rPr>
          <w:rFonts w:ascii="Consolas" w:hAnsi="Consolas" w:cs="Calibri"/>
          <w:color w:val="5A6673"/>
          <w:sz w:val="16"/>
        </w:rPr>
      </w:pPr>
      <w:r>
        <w:rPr>
          <w:rFonts w:ascii="Consolas" w:hAnsi="Consolas" w:cs="Calibri"/>
          <w:b/>
          <w:color w:val="B3261E"/>
          <w:sz w:val="16"/>
        </w:rPr>
        <w:t>DRAFT - FOR REVIEW</w:t>
      </w:r>
      <w:r>
        <w:rPr>
          <w:rFonts w:ascii="Consolas" w:hAnsi="Consolas" w:cs="Calibri"/>
          <w:color w:val="5A6673"/>
          <w:sz w:val="16"/>
        </w:rPr>
        <w:t xml:space="preserve">     File Checker v6.1     Manifest ordering spec     2026-09-09</w:t>
      </w:r>
    </w:p>
    <w:p w14:paraId="70658718" w14:textId="01FCA4C0" w:rsidR="00995589" w:rsidRDefault="00995589" w:rsidP="00995589">
      <w:pPr>
        <w:pBdr>
          <w:bottom w:val="single" w:sz="8" w:space="0" w:color="171D26"/>
        </w:pBdr>
        <w:rPr>
          <w:rFonts w:cs="Calibri"/>
          <w:b/>
          <w:color w:val="171D26"/>
          <w:sz w:val="48"/>
        </w:rPr>
      </w:pPr>
      <w:r>
        <w:rPr>
          <w:rFonts w:cs="Calibri"/>
          <w:b/>
          <w:color w:val="171D26"/>
          <w:sz w:val="48"/>
        </w:rPr>
        <w:t>Transfer Manifest Taxonomy</w:t>
      </w:r>
    </w:p>
    <w:p w14:paraId="1056C9B7" w14:textId="4BFE7021" w:rsidR="00995589" w:rsidRDefault="00995589" w:rsidP="00995589">
      <w:pPr>
        <w:spacing w:after="240"/>
        <w:rPr>
          <w:rFonts w:cs="Calibri"/>
          <w:color w:val="5A6673"/>
          <w:sz w:val="22"/>
        </w:rPr>
      </w:pPr>
      <w:r>
        <w:rPr>
          <w:rFonts w:cs="Calibri"/>
          <w:color w:val="5A6673"/>
          <w:sz w:val="22"/>
        </w:rPr>
        <w:t>Proposed grouping for the Filelist manifest, so that everything capable of executing on the standalone side sorts to the top of the listing. Written against a real payload: vendor installers, WSUS patches, Symantec and ClamAV definitions, and the Nessus plugin feed.</w:t>
      </w:r>
    </w:p>
    <w:p w14:paraId="2B829FED" w14:textId="4D3E128D" w:rsidR="00995589" w:rsidRDefault="00995589" w:rsidP="00995589">
      <w:pPr>
        <w:pStyle w:val="Heading1"/>
        <w:spacing w:after="160"/>
        <w:rPr>
          <w:rFonts w:ascii="Calibri" w:hAnsi="Calibri" w:cs="Calibri"/>
          <w:b/>
          <w:color w:val="171D26"/>
          <w:sz w:val="30"/>
        </w:rPr>
      </w:pPr>
      <w:r>
        <w:rPr>
          <w:rFonts w:ascii="Calibri" w:hAnsi="Calibri" w:cs="Calibri"/>
          <w:b/>
          <w:color w:val="171D26"/>
          <w:sz w:val="30"/>
        </w:rPr>
        <w:t>How a file lands in a tier</w:t>
      </w:r>
    </w:p>
    <w:p w14:paraId="682E2E4D" w14:textId="4CAC3BCA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cs="Calibri"/>
          <w:b/>
          <w:color w:val="171D26"/>
        </w:rPr>
        <w:t xml:space="preserve">EXT - by extension. </w:t>
      </w:r>
      <w:r>
        <w:rPr>
          <w:rFonts w:cs="Calibri"/>
          <w:color w:val="171D26"/>
        </w:rPr>
        <w:t>Matched on the filename. Cheap and predictable, and sufficient for a payload where everything is expected to carry an extension.</w:t>
      </w:r>
    </w:p>
    <w:p w14:paraId="3EC72207" w14:textId="2BABA22E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cs="Calibri"/>
          <w:b/>
          <w:color w:val="171D26"/>
        </w:rPr>
        <w:t xml:space="preserve">SIG - by signature. </w:t>
      </w:r>
      <w:r>
        <w:rPr>
          <w:rFonts w:cs="Calibri"/>
          <w:color w:val="171D26"/>
        </w:rPr>
        <w:t>Matched on the first bytes of the file. Costs nothing extra: the scan already opens every file to hash it. Catches a file whose extension is lying.</w:t>
      </w:r>
    </w:p>
    <w:p w14:paraId="3C62BBF7" w14:textId="369EC355" w:rsidR="00995589" w:rsidRDefault="00995589" w:rsidP="00995589">
      <w:pPr>
        <w:spacing w:after="240"/>
        <w:rPr>
          <w:rFonts w:cs="Calibri"/>
          <w:color w:val="171D26"/>
        </w:rPr>
      </w:pPr>
      <w:r>
        <w:rPr>
          <w:rFonts w:cs="Calibri"/>
          <w:b/>
          <w:color w:val="171D26"/>
        </w:rPr>
        <w:t xml:space="preserve">Platforms in scope. </w:t>
      </w:r>
      <w:r>
        <w:rPr>
          <w:rFonts w:cs="Calibri"/>
          <w:color w:val="171D26"/>
        </w:rPr>
        <w:t>Windows and Linux only. No macOS file type is listed in any tier. Mach-O signatures are still read, for the sole purpose of raising an anomaly if an Apple binary turns up on media where it has no business being.</w:t>
      </w:r>
    </w:p>
    <w:p w14:paraId="52A9DC4B" w14:textId="5975185D" w:rsidR="00995589" w:rsidRDefault="00995589" w:rsidP="00995589">
      <w:pPr>
        <w:pStyle w:val="Heading1"/>
        <w:spacing w:after="160"/>
        <w:rPr>
          <w:rFonts w:ascii="Calibri" w:hAnsi="Calibri" w:cs="Calibri"/>
          <w:b/>
          <w:color w:val="171D26"/>
          <w:sz w:val="30"/>
        </w:rPr>
      </w:pPr>
      <w:r>
        <w:rPr>
          <w:rFonts w:ascii="Calibri" w:hAnsi="Calibri" w:cs="Calibri"/>
          <w:b/>
          <w:color w:val="171D26"/>
          <w:sz w:val="30"/>
        </w:rPr>
        <w:t>The tiers, in manifest order</w:t>
      </w:r>
    </w:p>
    <w:p w14:paraId="0782B019" w14:textId="154B7A54" w:rsidR="00995589" w:rsidRDefault="00995589" w:rsidP="00995589">
      <w:pPr>
        <w:pStyle w:val="Heading2"/>
        <w:spacing w:before="320" w:after="60"/>
        <w:rPr>
          <w:rFonts w:ascii="Calibri" w:hAnsi="Calibri" w:cs="Calibri"/>
          <w:b/>
          <w:color w:val="1F3A5F"/>
          <w:sz w:val="26"/>
        </w:rPr>
      </w:pPr>
      <w:r>
        <w:rPr>
          <w:rFonts w:ascii="Consolas" w:hAnsi="Consolas"/>
          <w:b/>
          <w:color w:val="1F3A5F"/>
          <w:sz w:val="22"/>
        </w:rPr>
        <w:t xml:space="preserve">Tier 01   </w:t>
      </w:r>
      <w:r>
        <w:rPr>
          <w:rFonts w:ascii="Calibri" w:hAnsi="Calibri" w:cs="Calibri"/>
          <w:b/>
          <w:color w:val="1F3A5F"/>
          <w:sz w:val="26"/>
        </w:rPr>
        <w:t>Binaries &amp; installers</w:t>
      </w:r>
    </w:p>
    <w:p w14:paraId="2B81B177" w14:textId="2981E5BE" w:rsidR="00995589" w:rsidRDefault="00995589" w:rsidP="00995589">
      <w:pPr>
        <w:spacing w:after="120"/>
        <w:rPr>
          <w:rFonts w:cs="Calibri"/>
          <w:color w:val="5A6673"/>
        </w:rPr>
      </w:pPr>
      <w:r>
        <w:rPr>
          <w:rFonts w:cs="Calibri"/>
          <w:color w:val="5A6673"/>
        </w:rPr>
        <w:t>Compiled code, and packages whose installation runs code. If one item on the disc is altered, this is where it does the most damage.</w:t>
      </w:r>
    </w:p>
    <w:tbl>
      <w:tblPr>
        <w:tblW w:w="9360" w:type="dxa"/>
        <w:tblBorders>
          <w:top w:val="single" w:sz="4" w:space="0" w:color="D8DFE8"/>
          <w:left w:val="single" w:sz="4" w:space="0" w:color="D8DFE8"/>
          <w:bottom w:val="single" w:sz="4" w:space="0" w:color="D8DFE8"/>
          <w:right w:val="single" w:sz="4" w:space="0" w:color="D8DFE8"/>
          <w:insideH w:val="single" w:sz="4" w:space="0" w:color="D8DFE8"/>
          <w:insideV w:val="single" w:sz="4" w:space="0" w:color="D8DFE8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500"/>
        <w:gridCol w:w="4160"/>
        <w:gridCol w:w="1200"/>
      </w:tblGrid>
      <w:tr w:rsidR="00995589" w:rsidRPr="00995589" w14:paraId="17DCFC42" w14:textId="77777777" w:rsidTr="009955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F1F6"/>
          </w:tcPr>
          <w:p w14:paraId="317C7581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Extension</w:t>
            </w:r>
          </w:p>
        </w:tc>
        <w:tc>
          <w:tcPr>
            <w:tcW w:w="2500" w:type="dxa"/>
            <w:shd w:val="clear" w:color="auto" w:fill="EDF1F6"/>
          </w:tcPr>
          <w:p w14:paraId="0EB492EF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Example from your payload</w:t>
            </w:r>
          </w:p>
        </w:tc>
        <w:tc>
          <w:tcPr>
            <w:tcW w:w="4160" w:type="dxa"/>
            <w:shd w:val="clear" w:color="auto" w:fill="EDF1F6"/>
          </w:tcPr>
          <w:p w14:paraId="40758FB9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Why it is here</w:t>
            </w:r>
          </w:p>
        </w:tc>
        <w:tc>
          <w:tcPr>
            <w:tcW w:w="1200" w:type="dxa"/>
            <w:shd w:val="clear" w:color="auto" w:fill="EDF1F6"/>
          </w:tcPr>
          <w:p w14:paraId="79178F2F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Detect</w:t>
            </w:r>
          </w:p>
        </w:tc>
      </w:tr>
      <w:tr w:rsidR="00995589" w:rsidRPr="00995589" w14:paraId="78287242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3C61EF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.exe</w:t>
            </w:r>
          </w:p>
        </w:tc>
        <w:tc>
          <w:tcPr>
            <w:tcW w:w="2500" w:type="dxa"/>
          </w:tcPr>
          <w:p w14:paraId="329E729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SEP_14.3_RU8_Setup.exe</w:t>
            </w:r>
          </w:p>
        </w:tc>
        <w:tc>
          <w:tcPr>
            <w:tcW w:w="4160" w:type="dxa"/>
          </w:tcPr>
          <w:p w14:paraId="039E3584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Windows PE. Vendor installer.</w:t>
            </w:r>
          </w:p>
        </w:tc>
        <w:tc>
          <w:tcPr>
            <w:tcW w:w="1200" w:type="dxa"/>
          </w:tcPr>
          <w:p w14:paraId="6777C0B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0AFB3833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2B4490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.exe (SFX)</w:t>
            </w:r>
          </w:p>
        </w:tc>
        <w:tc>
          <w:tcPr>
            <w:tcW w:w="2500" w:type="dxa"/>
          </w:tcPr>
          <w:p w14:paraId="1961B575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20260909-001-x86.exe</w:t>
            </w:r>
          </w:p>
        </w:tc>
        <w:tc>
          <w:tcPr>
            <w:tcW w:w="4160" w:type="dxa"/>
          </w:tcPr>
          <w:p w14:paraId="547B1A47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Symantec Intelligent Updater. Definitions delivered as a self-extracting binary - the file most likely to be waved through as "just defs".</w:t>
            </w:r>
          </w:p>
        </w:tc>
        <w:tc>
          <w:tcPr>
            <w:tcW w:w="1200" w:type="dxa"/>
          </w:tcPr>
          <w:p w14:paraId="11ABE84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11897FEF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2A7C3C8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.msi .msp</w:t>
            </w:r>
          </w:p>
        </w:tc>
        <w:tc>
          <w:tcPr>
            <w:tcW w:w="2500" w:type="dxa"/>
          </w:tcPr>
          <w:p w14:paraId="590EC5E4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AcroRdrDCUpd2400820555.msp</w:t>
            </w:r>
          </w:p>
        </w:tc>
        <w:tc>
          <w:tcPr>
            <w:tcW w:w="4160" w:type="dxa"/>
          </w:tcPr>
          <w:p w14:paraId="26CAADCC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Windows Installer package and patch.</w:t>
            </w:r>
          </w:p>
        </w:tc>
        <w:tc>
          <w:tcPr>
            <w:tcW w:w="1200" w:type="dxa"/>
          </w:tcPr>
          <w:p w14:paraId="487A292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2EF5BAAC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2FDA13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.msu</w:t>
            </w:r>
          </w:p>
        </w:tc>
        <w:tc>
          <w:tcPr>
            <w:tcW w:w="2500" w:type="dxa"/>
          </w:tcPr>
          <w:p w14:paraId="371F311F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windows10.0-kb5041580-x64.msu</w:t>
            </w:r>
          </w:p>
        </w:tc>
        <w:tc>
          <w:tcPr>
            <w:tcW w:w="4160" w:type="dxa"/>
          </w:tcPr>
          <w:p w14:paraId="42AC4030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WSUS standalone update, executed by wusa.exe. A cab underneath - see Q1.</w:t>
            </w:r>
          </w:p>
        </w:tc>
        <w:tc>
          <w:tcPr>
            <w:tcW w:w="1200" w:type="dxa"/>
          </w:tcPr>
          <w:p w14:paraId="652747AE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15D20AEB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40737DF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.rpm</w:t>
            </w:r>
          </w:p>
        </w:tc>
        <w:tc>
          <w:tcPr>
            <w:tcW w:w="2500" w:type="dxa"/>
          </w:tcPr>
          <w:p w14:paraId="43F72241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firefox-128.3.0-1.el9.x86_64.rpm</w:t>
            </w:r>
          </w:p>
        </w:tc>
        <w:tc>
          <w:tcPr>
            <w:tcW w:w="4160" w:type="dxa"/>
          </w:tcPr>
          <w:p w14:paraId="7AE9F2F3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%pre / %post scriptlets run as root at install time. The package is code, not a file container.</w:t>
            </w:r>
          </w:p>
        </w:tc>
        <w:tc>
          <w:tcPr>
            <w:tcW w:w="1200" w:type="dxa"/>
          </w:tcPr>
          <w:p w14:paraId="7C1A3E39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634AA790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5F996BD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.deb</w:t>
            </w:r>
          </w:p>
        </w:tc>
        <w:tc>
          <w:tcPr>
            <w:tcW w:w="2500" w:type="dxa"/>
          </w:tcPr>
          <w:p w14:paraId="4318A16F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clamav_1.4.1_amd64.deb</w:t>
            </w:r>
          </w:p>
        </w:tc>
        <w:tc>
          <w:tcPr>
            <w:tcW w:w="4160" w:type="dxa"/>
          </w:tcPr>
          <w:p w14:paraId="22F5F1D3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Maintainer scripts run as root. Same reasoning as RPM.</w:t>
            </w:r>
          </w:p>
        </w:tc>
        <w:tc>
          <w:tcPr>
            <w:tcW w:w="1200" w:type="dxa"/>
          </w:tcPr>
          <w:p w14:paraId="504ADE9A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33016163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20B358D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.nbin (in-feed)</w:t>
            </w:r>
          </w:p>
        </w:tc>
        <w:tc>
          <w:tcPr>
            <w:tcW w:w="2500" w:type="dxa"/>
          </w:tcPr>
          <w:p w14:paraId="43122DD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sc-plugins-diff.tar.gz\...\check.nbin</w:t>
            </w:r>
          </w:p>
        </w:tc>
        <w:tc>
          <w:tcPr>
            <w:tcW w:w="4160" w:type="dxa"/>
          </w:tcPr>
          <w:p w14:paraId="2B74DC0F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Compiled Nessus plugin. Executes on the scanner and is opaque to inspection. Appears as an archive-internal path, never as a loose file.</w:t>
            </w:r>
          </w:p>
        </w:tc>
        <w:tc>
          <w:tcPr>
            <w:tcW w:w="1200" w:type="dxa"/>
          </w:tcPr>
          <w:p w14:paraId="3D2AEE3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3BCD8B49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701EFA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.com .scr .pif</w:t>
            </w:r>
          </w:p>
        </w:tc>
        <w:tc>
          <w:tcPr>
            <w:tcW w:w="2500" w:type="dxa"/>
          </w:tcPr>
          <w:p w14:paraId="0053A799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-</w:t>
            </w:r>
          </w:p>
        </w:tc>
        <w:tc>
          <w:tcPr>
            <w:tcW w:w="4160" w:type="dxa"/>
          </w:tcPr>
          <w:p w14:paraId="24514877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Legacy PE forms. Not expected in this payload; presence is itself worth a look.</w:t>
            </w:r>
          </w:p>
        </w:tc>
        <w:tc>
          <w:tcPr>
            <w:tcW w:w="1200" w:type="dxa"/>
          </w:tcPr>
          <w:p w14:paraId="5D55B354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</w:tbl>
    <w:p w14:paraId="22AC3C47" w14:textId="7A8DEAFA" w:rsidR="00995589" w:rsidRDefault="00995589" w:rsidP="00995589">
      <w:pPr>
        <w:spacing w:after="0"/>
        <w:rPr>
          <w:rFonts w:cs="Calibri"/>
          <w:color w:val="171D26"/>
        </w:rPr>
      </w:pPr>
    </w:p>
    <w:p w14:paraId="50276C9D" w14:textId="77777777" w:rsidR="00995589" w:rsidRDefault="00995589" w:rsidP="00995589">
      <w:pPr>
        <w:rPr>
          <w:rFonts w:cs="Calibri"/>
          <w:color w:val="171D26"/>
        </w:rPr>
      </w:pPr>
    </w:p>
    <w:p w14:paraId="6454793D" w14:textId="22182525" w:rsidR="00995589" w:rsidRDefault="00995589" w:rsidP="00995589">
      <w:pPr>
        <w:pStyle w:val="Heading2"/>
        <w:spacing w:before="320" w:after="60"/>
        <w:rPr>
          <w:rFonts w:ascii="Calibri" w:hAnsi="Calibri" w:cs="Calibri"/>
          <w:b/>
          <w:color w:val="2F5C8C"/>
          <w:sz w:val="26"/>
        </w:rPr>
      </w:pPr>
      <w:r>
        <w:rPr>
          <w:rFonts w:ascii="Consolas" w:hAnsi="Consolas"/>
          <w:b/>
          <w:color w:val="2F5C8C"/>
          <w:sz w:val="22"/>
        </w:rPr>
        <w:lastRenderedPageBreak/>
        <w:t xml:space="preserve">Tier 02   </w:t>
      </w:r>
      <w:r>
        <w:rPr>
          <w:rFonts w:ascii="Calibri" w:hAnsi="Calibri" w:cs="Calibri"/>
          <w:b/>
          <w:color w:val="2F5C8C"/>
          <w:sz w:val="26"/>
        </w:rPr>
        <w:t>Scripts</w:t>
      </w:r>
    </w:p>
    <w:p w14:paraId="5DB44937" w14:textId="6869BA6A" w:rsidR="00995589" w:rsidRDefault="00995589" w:rsidP="00995589">
      <w:pPr>
        <w:spacing w:after="120"/>
        <w:rPr>
          <w:rFonts w:cs="Calibri"/>
          <w:color w:val="5A6673"/>
        </w:rPr>
      </w:pPr>
      <w:r>
        <w:rPr>
          <w:rFonts w:cs="Calibri"/>
          <w:color w:val="5A6673"/>
        </w:rPr>
        <w:t>Interpreted code. Separated from Tier 01 because it is human-readable - a reviewer can actually diff a script and see what changed, which is not true of a signed installer or a compiled plugin.</w:t>
      </w:r>
    </w:p>
    <w:tbl>
      <w:tblPr>
        <w:tblW w:w="9360" w:type="dxa"/>
        <w:tblBorders>
          <w:top w:val="single" w:sz="4" w:space="0" w:color="D8DFE8"/>
          <w:left w:val="single" w:sz="4" w:space="0" w:color="D8DFE8"/>
          <w:bottom w:val="single" w:sz="4" w:space="0" w:color="D8DFE8"/>
          <w:right w:val="single" w:sz="4" w:space="0" w:color="D8DFE8"/>
          <w:insideH w:val="single" w:sz="4" w:space="0" w:color="D8DFE8"/>
          <w:insideV w:val="single" w:sz="4" w:space="0" w:color="D8DFE8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500"/>
        <w:gridCol w:w="4160"/>
        <w:gridCol w:w="1200"/>
      </w:tblGrid>
      <w:tr w:rsidR="00995589" w:rsidRPr="00995589" w14:paraId="60E8606F" w14:textId="77777777" w:rsidTr="009955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F1F6"/>
          </w:tcPr>
          <w:p w14:paraId="5DD007A1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Extension</w:t>
            </w:r>
          </w:p>
        </w:tc>
        <w:tc>
          <w:tcPr>
            <w:tcW w:w="2500" w:type="dxa"/>
            <w:shd w:val="clear" w:color="auto" w:fill="EDF1F6"/>
          </w:tcPr>
          <w:p w14:paraId="10C19AD6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Example from your payload</w:t>
            </w:r>
          </w:p>
        </w:tc>
        <w:tc>
          <w:tcPr>
            <w:tcW w:w="4160" w:type="dxa"/>
            <w:shd w:val="clear" w:color="auto" w:fill="EDF1F6"/>
          </w:tcPr>
          <w:p w14:paraId="6E5DB412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Why it is here</w:t>
            </w:r>
          </w:p>
        </w:tc>
        <w:tc>
          <w:tcPr>
            <w:tcW w:w="1200" w:type="dxa"/>
            <w:shd w:val="clear" w:color="auto" w:fill="EDF1F6"/>
          </w:tcPr>
          <w:p w14:paraId="1BD1F673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Detect</w:t>
            </w:r>
          </w:p>
        </w:tc>
      </w:tr>
      <w:tr w:rsidR="00995589" w:rsidRPr="00995589" w14:paraId="16981E3B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DC8672D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.nasl (in-feed)</w:t>
            </w:r>
          </w:p>
        </w:tc>
        <w:tc>
          <w:tcPr>
            <w:tcW w:w="2500" w:type="dxa"/>
          </w:tcPr>
          <w:p w14:paraId="1C2B15EC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sc-plugins-diff.tar.gz\...\ssh_get_info.nasl</w:t>
            </w:r>
          </w:p>
        </w:tc>
        <w:tc>
          <w:tcPr>
            <w:tcW w:w="4160" w:type="dxa"/>
          </w:tcPr>
          <w:p w14:paraId="3BF4B9C7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Nessus Attack Scripting Language. Every plugin in the feed is code that runs on the scanner - a tampered NASL is code execution on the appliance auditing the enclave. Only visible once the feed archive is expanded.</w:t>
            </w:r>
          </w:p>
        </w:tc>
        <w:tc>
          <w:tcPr>
            <w:tcW w:w="1200" w:type="dxa"/>
          </w:tcPr>
          <w:p w14:paraId="3687E63A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2630AF39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4CC8B2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.inc (in-feed)</w:t>
            </w:r>
          </w:p>
        </w:tc>
        <w:tc>
          <w:tcPr>
            <w:tcW w:w="2500" w:type="dxa"/>
          </w:tcPr>
          <w:p w14:paraId="16027F0E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...\torture_cgi.inc</w:t>
            </w:r>
          </w:p>
        </w:tc>
        <w:tc>
          <w:tcPr>
            <w:tcW w:w="4160" w:type="dxa"/>
          </w:tcPr>
          <w:p w14:paraId="78D0FE8B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NASL include. Also code, and easy to overlook next to .nasl.</w:t>
            </w:r>
          </w:p>
        </w:tc>
        <w:tc>
          <w:tcPr>
            <w:tcW w:w="1200" w:type="dxa"/>
          </w:tcPr>
          <w:p w14:paraId="04C21F2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4A0CE2A7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4BED1B5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.ps1 .psm1</w:t>
            </w:r>
          </w:p>
        </w:tc>
        <w:tc>
          <w:tcPr>
            <w:tcW w:w="2500" w:type="dxa"/>
          </w:tcPr>
          <w:p w14:paraId="177FE8D8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Install-Patches.ps1</w:t>
            </w:r>
          </w:p>
        </w:tc>
        <w:tc>
          <w:tcPr>
            <w:tcW w:w="4160" w:type="dxa"/>
          </w:tcPr>
          <w:p w14:paraId="21146303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PowerShell. Note .psd1 is data, not code - Tier 06.</w:t>
            </w:r>
          </w:p>
        </w:tc>
        <w:tc>
          <w:tcPr>
            <w:tcW w:w="1200" w:type="dxa"/>
          </w:tcPr>
          <w:p w14:paraId="26273AF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0DC5F7F5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B5FF5DC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.bat .cmd</w:t>
            </w:r>
          </w:p>
        </w:tc>
        <w:tc>
          <w:tcPr>
            <w:tcW w:w="2500" w:type="dxa"/>
          </w:tcPr>
          <w:p w14:paraId="5B67E6EA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apply-wsus.cmd</w:t>
            </w:r>
          </w:p>
        </w:tc>
        <w:tc>
          <w:tcPr>
            <w:tcW w:w="4160" w:type="dxa"/>
          </w:tcPr>
          <w:p w14:paraId="3C1291B9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Batch wrappers commonly shipped beside offline patch sets.</w:t>
            </w:r>
          </w:p>
        </w:tc>
        <w:tc>
          <w:tcPr>
            <w:tcW w:w="1200" w:type="dxa"/>
          </w:tcPr>
          <w:p w14:paraId="2F6D439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6ED9BA91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EC62327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.vbs .wsf .js .hta</w:t>
            </w:r>
          </w:p>
        </w:tc>
        <w:tc>
          <w:tcPr>
            <w:tcW w:w="2500" w:type="dxa"/>
          </w:tcPr>
          <w:p w14:paraId="123F955E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setup.vbs</w:t>
            </w:r>
          </w:p>
        </w:tc>
        <w:tc>
          <w:tcPr>
            <w:tcW w:w="4160" w:type="dxa"/>
          </w:tcPr>
          <w:p w14:paraId="2C51F6EA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Windows Script Host. .hta runs with full local trust.</w:t>
            </w:r>
          </w:p>
        </w:tc>
        <w:tc>
          <w:tcPr>
            <w:tcW w:w="1200" w:type="dxa"/>
          </w:tcPr>
          <w:p w14:paraId="5F7A389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4A1A93EB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1D731F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.sh .bash</w:t>
            </w:r>
          </w:p>
        </w:tc>
        <w:tc>
          <w:tcPr>
            <w:tcW w:w="2500" w:type="dxa"/>
          </w:tcPr>
          <w:p w14:paraId="27A533D7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postinstall.sh</w:t>
            </w:r>
          </w:p>
        </w:tc>
        <w:tc>
          <w:tcPr>
            <w:tcW w:w="4160" w:type="dxa"/>
          </w:tcPr>
          <w:p w14:paraId="07C287CA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Shell scripts accompanying RPM or tarball installs.</w:t>
            </w:r>
          </w:p>
        </w:tc>
        <w:tc>
          <w:tcPr>
            <w:tcW w:w="1200" w:type="dxa"/>
          </w:tcPr>
          <w:p w14:paraId="4CE00B3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7CA08BA5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8A989E4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.py .pl .rb</w:t>
            </w:r>
          </w:p>
        </w:tc>
        <w:tc>
          <w:tcPr>
            <w:tcW w:w="2500" w:type="dxa"/>
          </w:tcPr>
          <w:p w14:paraId="1B1BE2C5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update-defs.py</w:t>
            </w:r>
          </w:p>
        </w:tc>
        <w:tc>
          <w:tcPr>
            <w:tcW w:w="4160" w:type="dxa"/>
          </w:tcPr>
          <w:p w14:paraId="17D76B9F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Interpreted, if the target host has the runtime.</w:t>
            </w:r>
          </w:p>
        </w:tc>
        <w:tc>
          <w:tcPr>
            <w:tcW w:w="1200" w:type="dxa"/>
          </w:tcPr>
          <w:p w14:paraId="3E48744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35CFF116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61A355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any name</w:t>
            </w:r>
          </w:p>
        </w:tc>
        <w:tc>
          <w:tcPr>
            <w:tcW w:w="2500" w:type="dxa"/>
          </w:tcPr>
          <w:p w14:paraId="267C78B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postinst -&gt; #!/bin/sh</w:t>
            </w:r>
          </w:p>
        </w:tc>
        <w:tc>
          <w:tcPr>
            <w:tcW w:w="4160" w:type="dxa"/>
          </w:tcPr>
          <w:p w14:paraId="102FA381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A shebang in the first two bytes makes it a script whatever it is called. Signature catches what the extension rule cannot.</w:t>
            </w:r>
          </w:p>
        </w:tc>
        <w:tc>
          <w:tcPr>
            <w:tcW w:w="1200" w:type="dxa"/>
          </w:tcPr>
          <w:p w14:paraId="0EA046FC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SIG</w:t>
            </w:r>
          </w:p>
        </w:tc>
      </w:tr>
    </w:tbl>
    <w:p w14:paraId="1B32AAD8" w14:textId="04BCE5FF" w:rsidR="00995589" w:rsidRDefault="00995589" w:rsidP="00995589">
      <w:pPr>
        <w:spacing w:after="0"/>
        <w:rPr>
          <w:rFonts w:cs="Calibri"/>
          <w:color w:val="171D26"/>
        </w:rPr>
      </w:pPr>
    </w:p>
    <w:p w14:paraId="31202233" w14:textId="77777777" w:rsidR="00995589" w:rsidRDefault="00995589" w:rsidP="00995589">
      <w:pPr>
        <w:rPr>
          <w:rFonts w:cs="Calibri"/>
          <w:color w:val="171D26"/>
        </w:rPr>
      </w:pPr>
    </w:p>
    <w:p w14:paraId="69E764FB" w14:textId="131B2502" w:rsidR="00995589" w:rsidRDefault="00995589" w:rsidP="00995589">
      <w:pPr>
        <w:pStyle w:val="Heading2"/>
        <w:spacing w:before="320" w:after="60"/>
        <w:rPr>
          <w:rFonts w:ascii="Calibri" w:hAnsi="Calibri" w:cs="Calibri"/>
          <w:b/>
          <w:color w:val="4A80B4"/>
          <w:sz w:val="26"/>
        </w:rPr>
      </w:pPr>
      <w:r>
        <w:rPr>
          <w:rFonts w:ascii="Consolas" w:hAnsi="Consolas"/>
          <w:b/>
          <w:color w:val="4A80B4"/>
          <w:sz w:val="22"/>
        </w:rPr>
        <w:t xml:space="preserve">Tier 03   </w:t>
      </w:r>
      <w:r>
        <w:rPr>
          <w:rFonts w:ascii="Calibri" w:hAnsi="Calibri" w:cs="Calibri"/>
          <w:b/>
          <w:color w:val="4A80B4"/>
          <w:sz w:val="26"/>
        </w:rPr>
        <w:t>Libraries &amp; drivers</w:t>
      </w:r>
    </w:p>
    <w:p w14:paraId="03601EB4" w14:textId="19869185" w:rsidR="00995589" w:rsidRDefault="00995589" w:rsidP="00995589">
      <w:pPr>
        <w:spacing w:after="120"/>
        <w:rPr>
          <w:rFonts w:cs="Calibri"/>
          <w:color w:val="5A6673"/>
        </w:rPr>
      </w:pPr>
      <w:r>
        <w:rPr>
          <w:rFonts w:cs="Calibri"/>
          <w:color w:val="5A6673"/>
        </w:rPr>
        <w:t>Executable code that something else loads. Not double-clickable, but it runs - and a driver runs in kernel space.</w:t>
      </w:r>
    </w:p>
    <w:tbl>
      <w:tblPr>
        <w:tblW w:w="9360" w:type="dxa"/>
        <w:tblBorders>
          <w:top w:val="single" w:sz="4" w:space="0" w:color="D8DFE8"/>
          <w:left w:val="single" w:sz="4" w:space="0" w:color="D8DFE8"/>
          <w:bottom w:val="single" w:sz="4" w:space="0" w:color="D8DFE8"/>
          <w:right w:val="single" w:sz="4" w:space="0" w:color="D8DFE8"/>
          <w:insideH w:val="single" w:sz="4" w:space="0" w:color="D8DFE8"/>
          <w:insideV w:val="single" w:sz="4" w:space="0" w:color="D8DFE8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500"/>
        <w:gridCol w:w="4160"/>
        <w:gridCol w:w="1200"/>
      </w:tblGrid>
      <w:tr w:rsidR="00995589" w:rsidRPr="00995589" w14:paraId="62C11124" w14:textId="77777777" w:rsidTr="009955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F1F6"/>
          </w:tcPr>
          <w:p w14:paraId="0CFF0F46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Extension</w:t>
            </w:r>
          </w:p>
        </w:tc>
        <w:tc>
          <w:tcPr>
            <w:tcW w:w="2500" w:type="dxa"/>
            <w:shd w:val="clear" w:color="auto" w:fill="EDF1F6"/>
          </w:tcPr>
          <w:p w14:paraId="2FF99EBD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Example from your payload</w:t>
            </w:r>
          </w:p>
        </w:tc>
        <w:tc>
          <w:tcPr>
            <w:tcW w:w="4160" w:type="dxa"/>
            <w:shd w:val="clear" w:color="auto" w:fill="EDF1F6"/>
          </w:tcPr>
          <w:p w14:paraId="164B75E1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Why it is here</w:t>
            </w:r>
          </w:p>
        </w:tc>
        <w:tc>
          <w:tcPr>
            <w:tcW w:w="1200" w:type="dxa"/>
            <w:shd w:val="clear" w:color="auto" w:fill="EDF1F6"/>
          </w:tcPr>
          <w:p w14:paraId="67F5FB92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Detect</w:t>
            </w:r>
          </w:p>
        </w:tc>
      </w:tr>
      <w:tr w:rsidR="00995589" w:rsidRPr="00995589" w14:paraId="3EF4A948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3BB6AA5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.dll</w:t>
            </w:r>
          </w:p>
        </w:tc>
        <w:tc>
          <w:tcPr>
            <w:tcW w:w="2500" w:type="dxa"/>
          </w:tcPr>
          <w:p w14:paraId="67F70A3D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msvcp140.dll</w:t>
            </w:r>
          </w:p>
        </w:tc>
        <w:tc>
          <w:tcPr>
            <w:tcW w:w="4160" w:type="dxa"/>
          </w:tcPr>
          <w:p w14:paraId="0B50BF3F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Shipped alongside installers as redistributables.</w:t>
            </w:r>
          </w:p>
        </w:tc>
        <w:tc>
          <w:tcPr>
            <w:tcW w:w="1200" w:type="dxa"/>
          </w:tcPr>
          <w:p w14:paraId="33C59BBE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6D75FA56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B0F0027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.sys .ocx .cpl .drv</w:t>
            </w:r>
          </w:p>
        </w:tc>
        <w:tc>
          <w:tcPr>
            <w:tcW w:w="2500" w:type="dxa"/>
          </w:tcPr>
          <w:p w14:paraId="1985BF9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symevnt.sys</w:t>
            </w:r>
          </w:p>
        </w:tc>
        <w:tc>
          <w:tcPr>
            <w:tcW w:w="4160" w:type="dxa"/>
          </w:tcPr>
          <w:p w14:paraId="3B1310FE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Kernel-mode driver - Symantec ships several. Highest blast radius of anything in this tier.</w:t>
            </w:r>
          </w:p>
        </w:tc>
        <w:tc>
          <w:tcPr>
            <w:tcW w:w="1200" w:type="dxa"/>
          </w:tcPr>
          <w:p w14:paraId="657FA8A7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23B1E117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211B61E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.so</w:t>
            </w:r>
          </w:p>
        </w:tc>
        <w:tc>
          <w:tcPr>
            <w:tcW w:w="2500" w:type="dxa"/>
          </w:tcPr>
          <w:p w14:paraId="5C8486EC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libclamav.so.12</w:t>
            </w:r>
          </w:p>
        </w:tc>
        <w:tc>
          <w:tcPr>
            <w:tcW w:w="4160" w:type="dxa"/>
          </w:tcPr>
          <w:p w14:paraId="6338E665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ELF shared object. The version suffix means the extension is not final - signature is the reliable test.</w:t>
            </w:r>
          </w:p>
        </w:tc>
        <w:tc>
          <w:tcPr>
            <w:tcW w:w="1200" w:type="dxa"/>
          </w:tcPr>
          <w:p w14:paraId="18EBA8A8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SIG</w:t>
            </w:r>
          </w:p>
        </w:tc>
      </w:tr>
      <w:tr w:rsidR="00995589" w:rsidRPr="00995589" w14:paraId="772CA18C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A1501B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.ko</w:t>
            </w:r>
          </w:p>
        </w:tc>
        <w:tc>
          <w:tcPr>
            <w:tcW w:w="2500" w:type="dxa"/>
          </w:tcPr>
          <w:p w14:paraId="12EF21C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-</w:t>
            </w:r>
          </w:p>
        </w:tc>
        <w:tc>
          <w:tcPr>
            <w:tcW w:w="4160" w:type="dxa"/>
          </w:tcPr>
          <w:p w14:paraId="7AEF5236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Linux kernel module.</w:t>
            </w:r>
          </w:p>
        </w:tc>
        <w:tc>
          <w:tcPr>
            <w:tcW w:w="1200" w:type="dxa"/>
          </w:tcPr>
          <w:p w14:paraId="4A31E50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6028229D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63E6DCD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.jar .class</w:t>
            </w:r>
          </w:p>
        </w:tc>
        <w:tc>
          <w:tcPr>
            <w:tcW w:w="2500" w:type="dxa"/>
          </w:tcPr>
          <w:p w14:paraId="2407015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installer.jar</w:t>
            </w:r>
          </w:p>
        </w:tc>
        <w:tc>
          <w:tcPr>
            <w:tcW w:w="4160" w:type="dxa"/>
          </w:tcPr>
          <w:p w14:paraId="3BCBB628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Java bytecode, if a JRE is present on the target.</w:t>
            </w:r>
          </w:p>
        </w:tc>
        <w:tc>
          <w:tcPr>
            <w:tcW w:w="1200" w:type="dxa"/>
          </w:tcPr>
          <w:p w14:paraId="1117FBE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</w:tbl>
    <w:p w14:paraId="75043EC2" w14:textId="4328BD9D" w:rsidR="00995589" w:rsidRDefault="00995589" w:rsidP="00995589">
      <w:pPr>
        <w:spacing w:after="0"/>
        <w:rPr>
          <w:rFonts w:cs="Calibri"/>
          <w:color w:val="171D26"/>
        </w:rPr>
      </w:pPr>
    </w:p>
    <w:p w14:paraId="395D5211" w14:textId="77777777" w:rsidR="00995589" w:rsidRDefault="00995589" w:rsidP="00995589">
      <w:pPr>
        <w:rPr>
          <w:rFonts w:cs="Calibri"/>
          <w:color w:val="171D26"/>
        </w:rPr>
      </w:pPr>
    </w:p>
    <w:p w14:paraId="5C7B7275" w14:textId="4A9FE5C6" w:rsidR="00995589" w:rsidRDefault="00995589" w:rsidP="00995589">
      <w:pPr>
        <w:pStyle w:val="Heading2"/>
        <w:spacing w:before="320" w:after="60"/>
        <w:rPr>
          <w:rFonts w:ascii="Calibri" w:hAnsi="Calibri" w:cs="Calibri"/>
          <w:b/>
          <w:color w:val="5A87A8"/>
          <w:sz w:val="26"/>
        </w:rPr>
      </w:pPr>
      <w:r>
        <w:rPr>
          <w:rFonts w:ascii="Consolas" w:hAnsi="Consolas"/>
          <w:b/>
          <w:color w:val="5A87A8"/>
          <w:sz w:val="22"/>
        </w:rPr>
        <w:t xml:space="preserve">Tier 04   </w:t>
      </w:r>
      <w:r>
        <w:rPr>
          <w:rFonts w:ascii="Calibri" w:hAnsi="Calibri" w:cs="Calibri"/>
          <w:b/>
          <w:color w:val="5A87A8"/>
          <w:sz w:val="26"/>
        </w:rPr>
        <w:t>Containers that deliver code</w:t>
      </w:r>
    </w:p>
    <w:p w14:paraId="458F50EA" w14:textId="261FF9F3" w:rsidR="00995589" w:rsidRDefault="00995589" w:rsidP="00995589">
      <w:pPr>
        <w:spacing w:after="120"/>
        <w:rPr>
          <w:rFonts w:cs="Calibri"/>
          <w:color w:val="5A6673"/>
        </w:rPr>
      </w:pPr>
      <w:r>
        <w:rPr>
          <w:rFonts w:cs="Calibri"/>
          <w:color w:val="5A6673"/>
        </w:rPr>
        <w:t>The file itself does not execute. It is a bag of things that do. Calling these "not executable" is the wrong answer; calling them "executable" is imprecise.</w:t>
      </w:r>
    </w:p>
    <w:tbl>
      <w:tblPr>
        <w:tblW w:w="9360" w:type="dxa"/>
        <w:tblBorders>
          <w:top w:val="single" w:sz="4" w:space="0" w:color="D8DFE8"/>
          <w:left w:val="single" w:sz="4" w:space="0" w:color="D8DFE8"/>
          <w:bottom w:val="single" w:sz="4" w:space="0" w:color="D8DFE8"/>
          <w:right w:val="single" w:sz="4" w:space="0" w:color="D8DFE8"/>
          <w:insideH w:val="single" w:sz="4" w:space="0" w:color="D8DFE8"/>
          <w:insideV w:val="single" w:sz="4" w:space="0" w:color="D8DFE8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500"/>
        <w:gridCol w:w="4160"/>
        <w:gridCol w:w="1200"/>
      </w:tblGrid>
      <w:tr w:rsidR="00995589" w:rsidRPr="00995589" w14:paraId="23C98049" w14:textId="77777777" w:rsidTr="009955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F1F6"/>
          </w:tcPr>
          <w:p w14:paraId="3164C9DE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Extension</w:t>
            </w:r>
          </w:p>
        </w:tc>
        <w:tc>
          <w:tcPr>
            <w:tcW w:w="2500" w:type="dxa"/>
            <w:shd w:val="clear" w:color="auto" w:fill="EDF1F6"/>
          </w:tcPr>
          <w:p w14:paraId="02A11F25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Example from your payload</w:t>
            </w:r>
          </w:p>
        </w:tc>
        <w:tc>
          <w:tcPr>
            <w:tcW w:w="4160" w:type="dxa"/>
            <w:shd w:val="clear" w:color="auto" w:fill="EDF1F6"/>
          </w:tcPr>
          <w:p w14:paraId="7A348B94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Why it is here</w:t>
            </w:r>
          </w:p>
        </w:tc>
        <w:tc>
          <w:tcPr>
            <w:tcW w:w="1200" w:type="dxa"/>
            <w:shd w:val="clear" w:color="auto" w:fill="EDF1F6"/>
          </w:tcPr>
          <w:p w14:paraId="4CDBB55D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Detect</w:t>
            </w:r>
          </w:p>
        </w:tc>
      </w:tr>
      <w:tr w:rsidR="00995589" w:rsidRPr="00995589" w14:paraId="525EBA1D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44B3FA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.cab</w:t>
            </w:r>
          </w:p>
        </w:tc>
        <w:tc>
          <w:tcPr>
            <w:tcW w:w="2500" w:type="dxa"/>
          </w:tcPr>
          <w:p w14:paraId="55D56F9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Windows10.0-KB5041580-x64.cab</w:t>
            </w:r>
          </w:p>
        </w:tc>
        <w:tc>
          <w:tcPr>
            <w:tcW w:w="4160" w:type="dxa"/>
          </w:tcPr>
          <w:p w14:paraId="7826B4BE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WSUS payload. Full of PE binaries the update engine extracts and runs.</w:t>
            </w:r>
          </w:p>
        </w:tc>
        <w:tc>
          <w:tcPr>
            <w:tcW w:w="1200" w:type="dxa"/>
          </w:tcPr>
          <w:p w14:paraId="7FF0C26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353C25E4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716DC81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.psf</w:t>
            </w:r>
          </w:p>
        </w:tc>
        <w:tc>
          <w:tcPr>
            <w:tcW w:w="2500" w:type="dxa"/>
          </w:tcPr>
          <w:p w14:paraId="6315FEE7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AMD64-all-windows10.0-kb5041580.psf</w:t>
            </w:r>
          </w:p>
        </w:tc>
        <w:tc>
          <w:tcPr>
            <w:tcW w:w="4160" w:type="dxa"/>
          </w:tcPr>
          <w:p w14:paraId="5DE0CD0A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Express/delta patch storage file. Binary deltas applied to system files.</w:t>
            </w:r>
          </w:p>
        </w:tc>
        <w:tc>
          <w:tcPr>
            <w:tcW w:w="1200" w:type="dxa"/>
          </w:tcPr>
          <w:p w14:paraId="1426F2C5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2B6C68A2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F8669C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.tar.gz</w:t>
            </w:r>
          </w:p>
        </w:tc>
        <w:tc>
          <w:tcPr>
            <w:tcW w:w="2500" w:type="dxa"/>
          </w:tcPr>
          <w:p w14:paraId="4293E75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sc-plugins-diff.tar.gz (Security Center) / all-2.0.tar.gz (bare Nessus)</w:t>
            </w:r>
          </w:p>
        </w:tc>
        <w:tc>
          <w:tcPr>
            <w:tcW w:w="4160" w:type="dxa"/>
          </w:tcPr>
          <w:p w14:paraId="3F1F6A85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The Nessus plugin feed, and the only Tenable file that actually crosses. Everything marked in-feed above lives inside this one file. See Q3.</w:t>
            </w:r>
          </w:p>
        </w:tc>
        <w:tc>
          <w:tcPr>
            <w:tcW w:w="1200" w:type="dxa"/>
          </w:tcPr>
          <w:p w14:paraId="33464FB4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2145255D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8F6EA3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lastRenderedPageBreak/>
              <w:t>.cvd .cld</w:t>
            </w:r>
          </w:p>
        </w:tc>
        <w:tc>
          <w:tcPr>
            <w:tcW w:w="2500" w:type="dxa"/>
          </w:tcPr>
          <w:p w14:paraId="33831D6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daily.cvd</w:t>
            </w:r>
          </w:p>
        </w:tc>
        <w:tc>
          <w:tcPr>
            <w:tcW w:w="4160" w:type="dxa"/>
          </w:tcPr>
          <w:p w14:paraId="480B32CF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ClamAV database - a gzipped tar behind a 512-byte ClamAV-VDB: header.</w:t>
            </w:r>
          </w:p>
        </w:tc>
        <w:tc>
          <w:tcPr>
            <w:tcW w:w="1200" w:type="dxa"/>
          </w:tcPr>
          <w:p w14:paraId="70A912DA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  <w:tr w:rsidR="00995589" w:rsidRPr="00995589" w14:paraId="301E35D4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4B73779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.cvd</w:t>
            </w:r>
          </w:p>
        </w:tc>
        <w:tc>
          <w:tcPr>
            <w:tcW w:w="2500" w:type="dxa"/>
          </w:tcPr>
          <w:p w14:paraId="33D8233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bytecode.cvd</w:t>
            </w:r>
          </w:p>
        </w:tc>
        <w:tc>
          <w:tcPr>
            <w:tcW w:w="4160" w:type="dxa"/>
          </w:tcPr>
          <w:p w14:paraId="05CC5518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Outlier. Carries ClamAV bytecode signatures (.cbc) that execute in ClamAV's bytecode interpreter. A definition file that contains code by design.</w:t>
            </w:r>
          </w:p>
        </w:tc>
        <w:tc>
          <w:tcPr>
            <w:tcW w:w="1200" w:type="dxa"/>
          </w:tcPr>
          <w:p w14:paraId="0AE9383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313568D6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203C11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.jdb</w:t>
            </w:r>
          </w:p>
        </w:tc>
        <w:tc>
          <w:tcPr>
            <w:tcW w:w="2500" w:type="dxa"/>
          </w:tcPr>
          <w:p w14:paraId="35123B6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SEPM-defs.jdb</w:t>
            </w:r>
          </w:p>
        </w:tc>
        <w:tc>
          <w:tcPr>
            <w:tcW w:w="4160" w:type="dxa"/>
          </w:tcPr>
          <w:p w14:paraId="177CFDC3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Symantec definition bundle for SEPM import.</w:t>
            </w:r>
          </w:p>
        </w:tc>
        <w:tc>
          <w:tcPr>
            <w:tcW w:w="1200" w:type="dxa"/>
          </w:tcPr>
          <w:p w14:paraId="311FEF8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7AB46336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9039C34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.zip .iso .wim .esd</w:t>
            </w:r>
          </w:p>
        </w:tc>
        <w:tc>
          <w:tcPr>
            <w:tcW w:w="2500" w:type="dxa"/>
          </w:tcPr>
          <w:p w14:paraId="4A8C552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drivers.zip</w:t>
            </w:r>
          </w:p>
        </w:tc>
        <w:tc>
          <w:tcPr>
            <w:tcW w:w="4160" w:type="dxa"/>
          </w:tcPr>
          <w:p w14:paraId="04AB7FFB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General containers. Already expanded one level by the scanner.</w:t>
            </w:r>
          </w:p>
        </w:tc>
        <w:tc>
          <w:tcPr>
            <w:tcW w:w="1200" w:type="dxa"/>
          </w:tcPr>
          <w:p w14:paraId="4259663F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EXT+SIG</w:t>
            </w:r>
          </w:p>
        </w:tc>
      </w:tr>
    </w:tbl>
    <w:p w14:paraId="74EC5ADF" w14:textId="08E0C150" w:rsidR="00995589" w:rsidRDefault="00995589" w:rsidP="00995589">
      <w:pPr>
        <w:spacing w:after="0"/>
        <w:rPr>
          <w:rFonts w:cs="Calibri"/>
          <w:color w:val="171D26"/>
        </w:rPr>
      </w:pPr>
    </w:p>
    <w:p w14:paraId="6F885206" w14:textId="77777777" w:rsidR="00995589" w:rsidRDefault="00995589" w:rsidP="00995589">
      <w:pPr>
        <w:rPr>
          <w:rFonts w:cs="Calibri"/>
          <w:color w:val="171D26"/>
        </w:rPr>
      </w:pPr>
    </w:p>
    <w:p w14:paraId="763771C1" w14:textId="3E090FF0" w:rsidR="00995589" w:rsidRDefault="00995589" w:rsidP="00995589">
      <w:pPr>
        <w:pStyle w:val="Heading2"/>
        <w:spacing w:before="320" w:after="60"/>
        <w:rPr>
          <w:rFonts w:ascii="Calibri" w:hAnsi="Calibri" w:cs="Calibri"/>
          <w:b/>
          <w:color w:val="B3261E"/>
          <w:sz w:val="26"/>
        </w:rPr>
      </w:pPr>
      <w:r>
        <w:rPr>
          <w:rFonts w:ascii="Consolas" w:hAnsi="Consolas"/>
          <w:b/>
          <w:color w:val="B3261E"/>
          <w:sz w:val="22"/>
        </w:rPr>
        <w:t xml:space="preserve">Tier 05   </w:t>
      </w:r>
      <w:r>
        <w:rPr>
          <w:rFonts w:ascii="Calibri" w:hAnsi="Calibri" w:cs="Calibri"/>
          <w:b/>
          <w:color w:val="B3261E"/>
          <w:sz w:val="26"/>
        </w:rPr>
        <w:t>ANOMALIES - justify before transfer</w:t>
      </w:r>
    </w:p>
    <w:p w14:paraId="4E5650DD" w14:textId="6069195B" w:rsidR="00995589" w:rsidRDefault="00995589" w:rsidP="00995589">
      <w:pPr>
        <w:spacing w:after="120"/>
        <w:rPr>
          <w:rFonts w:cs="Calibri"/>
          <w:color w:val="5A6673"/>
        </w:rPr>
      </w:pPr>
      <w:r>
        <w:rPr>
          <w:rFonts w:cs="Calibri"/>
          <w:color w:val="5A6673"/>
        </w:rPr>
        <w:t>Not a file type. A list of things that should not be on the disc without an explanation, broken out so they cannot hide inside a sixty-thousand-line WSUS listing.</w:t>
      </w:r>
    </w:p>
    <w:tbl>
      <w:tblPr>
        <w:tblW w:w="9360" w:type="dxa"/>
        <w:tblBorders>
          <w:top w:val="single" w:sz="4" w:space="0" w:color="D8DFE8"/>
          <w:left w:val="single" w:sz="4" w:space="0" w:color="D8DFE8"/>
          <w:bottom w:val="single" w:sz="4" w:space="0" w:color="D8DFE8"/>
          <w:right w:val="single" w:sz="4" w:space="0" w:color="D8DFE8"/>
          <w:insideH w:val="single" w:sz="4" w:space="0" w:color="D8DFE8"/>
          <w:insideV w:val="single" w:sz="4" w:space="0" w:color="D8DFE8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500"/>
        <w:gridCol w:w="4160"/>
        <w:gridCol w:w="1200"/>
      </w:tblGrid>
      <w:tr w:rsidR="00995589" w:rsidRPr="00995589" w14:paraId="006BFA3B" w14:textId="77777777" w:rsidTr="009955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F1F6"/>
          </w:tcPr>
          <w:p w14:paraId="5980EF5A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Condition</w:t>
            </w:r>
          </w:p>
        </w:tc>
        <w:tc>
          <w:tcPr>
            <w:tcW w:w="2500" w:type="dxa"/>
            <w:shd w:val="clear" w:color="auto" w:fill="EDF1F6"/>
          </w:tcPr>
          <w:p w14:paraId="426B3DD7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Example</w:t>
            </w:r>
          </w:p>
        </w:tc>
        <w:tc>
          <w:tcPr>
            <w:tcW w:w="4160" w:type="dxa"/>
            <w:shd w:val="clear" w:color="auto" w:fill="EDF1F6"/>
          </w:tcPr>
          <w:p w14:paraId="27303B65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Why it is flagged</w:t>
            </w:r>
          </w:p>
        </w:tc>
        <w:tc>
          <w:tcPr>
            <w:tcW w:w="1200" w:type="dxa"/>
            <w:shd w:val="clear" w:color="auto" w:fill="EDF1F6"/>
          </w:tcPr>
          <w:p w14:paraId="006366D0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Detect</w:t>
            </w:r>
          </w:p>
        </w:tc>
      </w:tr>
      <w:tr w:rsidR="00995589" w:rsidRPr="00995589" w14:paraId="4965AE4A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96B538B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MZ in a data file</w:t>
            </w:r>
          </w:p>
        </w:tc>
        <w:tc>
          <w:tcPr>
            <w:tcW w:w="2500" w:type="dxa"/>
          </w:tcPr>
          <w:p w14:paraId="3570E6D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defs.dat -&gt; 4D 5A</w:t>
            </w:r>
          </w:p>
        </w:tc>
        <w:tc>
          <w:tcPr>
            <w:tcW w:w="4160" w:type="dxa"/>
          </w:tcPr>
          <w:p w14:paraId="4755392C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Extension does not match content. The single highest-value check here - an extension rule alone would file this under Data and move on.</w:t>
            </w:r>
          </w:p>
        </w:tc>
        <w:tc>
          <w:tcPr>
            <w:tcW w:w="1200" w:type="dxa"/>
          </w:tcPr>
          <w:p w14:paraId="2B7F301E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SIG</w:t>
            </w:r>
          </w:p>
        </w:tc>
      </w:tr>
      <w:tr w:rsidR="00995589" w:rsidRPr="00995589" w14:paraId="28756D02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CDC19FC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No extension</w:t>
            </w:r>
          </w:p>
        </w:tc>
        <w:tc>
          <w:tcPr>
            <w:tcW w:w="2500" w:type="dxa"/>
          </w:tcPr>
          <w:p w14:paraId="02DDAEDE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postinst, ls</w:t>
            </w:r>
          </w:p>
        </w:tc>
        <w:tc>
          <w:tcPr>
            <w:tcW w:w="4160" w:type="dxa"/>
          </w:tcPr>
          <w:p w14:paraId="0D8A37B8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Per policy, legitimate only as supplemental install payload. Anything loose at top level needs a reason.</w:t>
            </w:r>
          </w:p>
        </w:tc>
        <w:tc>
          <w:tcPr>
            <w:tcW w:w="1200" w:type="dxa"/>
          </w:tcPr>
          <w:p w14:paraId="0A8842C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24FA8878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BE3B47A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Loose ELF</w:t>
            </w:r>
          </w:p>
        </w:tc>
        <w:tc>
          <w:tcPr>
            <w:tcW w:w="2500" w:type="dxa"/>
          </w:tcPr>
          <w:p w14:paraId="298F827D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7F 45 4C 46</w:t>
            </w:r>
          </w:p>
        </w:tc>
        <w:tc>
          <w:tcPr>
            <w:tcW w:w="4160" w:type="dxa"/>
          </w:tcPr>
          <w:p w14:paraId="018DCAE8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A Linux binary outside a package. Expected inside an RPM; not expected as a file of its own.</w:t>
            </w:r>
          </w:p>
        </w:tc>
        <w:tc>
          <w:tcPr>
            <w:tcW w:w="1200" w:type="dxa"/>
          </w:tcPr>
          <w:p w14:paraId="37ADE36C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SIG</w:t>
            </w:r>
          </w:p>
        </w:tc>
      </w:tr>
      <w:tr w:rsidR="00995589" w:rsidRPr="00995589" w14:paraId="121D5772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A52278E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Mach-O</w:t>
            </w:r>
          </w:p>
        </w:tc>
        <w:tc>
          <w:tcPr>
            <w:tcW w:w="2500" w:type="dxa"/>
          </w:tcPr>
          <w:p w14:paraId="7CC442C1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CF FA ED FE</w:t>
            </w:r>
          </w:p>
        </w:tc>
        <w:tc>
          <w:tcPr>
            <w:tcW w:w="4160" w:type="dxa"/>
          </w:tcPr>
          <w:p w14:paraId="1041F3F5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macOS is out of scope for this transfer. No Apple file type appears anywhere in Tiers 01-06. A Mach-O binary on this media has no legitimate reason to be there, which is exactly why the signature is still checked.</w:t>
            </w:r>
          </w:p>
        </w:tc>
        <w:tc>
          <w:tcPr>
            <w:tcW w:w="1200" w:type="dxa"/>
          </w:tcPr>
          <w:p w14:paraId="4D38ABA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SIG</w:t>
            </w:r>
          </w:p>
        </w:tc>
      </w:tr>
      <w:tr w:rsidR="00995589" w:rsidRPr="00995589" w14:paraId="7F24C135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AB071FB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Double extension</w:t>
            </w:r>
          </w:p>
        </w:tc>
        <w:tc>
          <w:tcPr>
            <w:tcW w:w="2500" w:type="dxa"/>
          </w:tcPr>
          <w:p w14:paraId="2E115B3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update.txt.exe</w:t>
            </w:r>
          </w:p>
        </w:tc>
        <w:tc>
          <w:tcPr>
            <w:tcW w:w="4160" w:type="dxa"/>
          </w:tcPr>
          <w:p w14:paraId="6AE41255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Classic display-name deception.</w:t>
            </w:r>
          </w:p>
        </w:tc>
        <w:tc>
          <w:tcPr>
            <w:tcW w:w="1200" w:type="dxa"/>
          </w:tcPr>
          <w:p w14:paraId="4AA0352C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775D503F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015017E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RTL override</w:t>
            </w:r>
          </w:p>
        </w:tc>
        <w:tc>
          <w:tcPr>
            <w:tcW w:w="2500" w:type="dxa"/>
          </w:tcPr>
          <w:p w14:paraId="00E726B4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U+202E in name</w:t>
            </w:r>
          </w:p>
        </w:tc>
        <w:tc>
          <w:tcPr>
            <w:tcW w:w="4160" w:type="dxa"/>
          </w:tcPr>
          <w:p w14:paraId="3EC47865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Reverses the rendered filename to disguise the real extension.</w:t>
            </w:r>
          </w:p>
        </w:tc>
        <w:tc>
          <w:tcPr>
            <w:tcW w:w="1200" w:type="dxa"/>
          </w:tcPr>
          <w:p w14:paraId="124B8C98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</w:tbl>
    <w:p w14:paraId="2B37FE1C" w14:textId="0F0F501C" w:rsidR="00995589" w:rsidRDefault="00995589" w:rsidP="00995589">
      <w:pPr>
        <w:spacing w:after="0"/>
        <w:rPr>
          <w:rFonts w:cs="Calibri"/>
          <w:color w:val="171D26"/>
        </w:rPr>
      </w:pPr>
    </w:p>
    <w:p w14:paraId="7A9933E1" w14:textId="77777777" w:rsidR="00995589" w:rsidRDefault="00995589" w:rsidP="00995589">
      <w:pPr>
        <w:rPr>
          <w:rFonts w:cs="Calibri"/>
          <w:color w:val="171D26"/>
        </w:rPr>
      </w:pPr>
    </w:p>
    <w:p w14:paraId="1445760A" w14:textId="46A15A49" w:rsidR="00995589" w:rsidRDefault="00995589" w:rsidP="00995589">
      <w:pPr>
        <w:pStyle w:val="Heading2"/>
        <w:spacing w:before="320" w:after="60"/>
        <w:rPr>
          <w:rFonts w:ascii="Calibri" w:hAnsi="Calibri" w:cs="Calibri"/>
          <w:b/>
          <w:color w:val="6B7885"/>
          <w:sz w:val="26"/>
        </w:rPr>
      </w:pPr>
      <w:r>
        <w:rPr>
          <w:rFonts w:ascii="Consolas" w:hAnsi="Consolas"/>
          <w:b/>
          <w:color w:val="6B7885"/>
          <w:sz w:val="22"/>
        </w:rPr>
        <w:t xml:space="preserve">Tier 06   </w:t>
      </w:r>
      <w:r>
        <w:rPr>
          <w:rFonts w:ascii="Calibri" w:hAnsi="Calibri" w:cs="Calibri"/>
          <w:b/>
          <w:color w:val="6B7885"/>
          <w:sz w:val="26"/>
        </w:rPr>
        <w:t>Data</w:t>
      </w:r>
    </w:p>
    <w:p w14:paraId="33E29259" w14:textId="161520A0" w:rsidR="00995589" w:rsidRDefault="00995589" w:rsidP="00995589">
      <w:pPr>
        <w:spacing w:after="120"/>
        <w:rPr>
          <w:rFonts w:cs="Calibri"/>
          <w:color w:val="5A6673"/>
        </w:rPr>
      </w:pPr>
      <w:r>
        <w:rPr>
          <w:rFonts w:cs="Calibri"/>
          <w:color w:val="5A6673"/>
        </w:rPr>
        <w:t>Everything else - and by count, almost everything. Listed last so the tiers above stay readable.</w:t>
      </w:r>
    </w:p>
    <w:tbl>
      <w:tblPr>
        <w:tblW w:w="9360" w:type="dxa"/>
        <w:tblBorders>
          <w:top w:val="single" w:sz="4" w:space="0" w:color="D8DFE8"/>
          <w:left w:val="single" w:sz="4" w:space="0" w:color="D8DFE8"/>
          <w:bottom w:val="single" w:sz="4" w:space="0" w:color="D8DFE8"/>
          <w:right w:val="single" w:sz="4" w:space="0" w:color="D8DFE8"/>
          <w:insideH w:val="single" w:sz="4" w:space="0" w:color="D8DFE8"/>
          <w:insideV w:val="single" w:sz="4" w:space="0" w:color="D8DFE8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500"/>
        <w:gridCol w:w="4160"/>
        <w:gridCol w:w="1200"/>
      </w:tblGrid>
      <w:tr w:rsidR="00995589" w:rsidRPr="00995589" w14:paraId="6393113E" w14:textId="77777777" w:rsidTr="009955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F1F6"/>
          </w:tcPr>
          <w:p w14:paraId="77E3DA72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Extension</w:t>
            </w:r>
          </w:p>
        </w:tc>
        <w:tc>
          <w:tcPr>
            <w:tcW w:w="2500" w:type="dxa"/>
            <w:shd w:val="clear" w:color="auto" w:fill="EDF1F6"/>
          </w:tcPr>
          <w:p w14:paraId="7B404D62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Example from your payload</w:t>
            </w:r>
          </w:p>
        </w:tc>
        <w:tc>
          <w:tcPr>
            <w:tcW w:w="4160" w:type="dxa"/>
            <w:shd w:val="clear" w:color="auto" w:fill="EDF1F6"/>
          </w:tcPr>
          <w:p w14:paraId="6CE5A01C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Why it is here</w:t>
            </w:r>
          </w:p>
        </w:tc>
        <w:tc>
          <w:tcPr>
            <w:tcW w:w="1200" w:type="dxa"/>
            <w:shd w:val="clear" w:color="auto" w:fill="EDF1F6"/>
          </w:tcPr>
          <w:p w14:paraId="403C4796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Detect</w:t>
            </w:r>
          </w:p>
        </w:tc>
      </w:tr>
      <w:tr w:rsidR="00995589" w:rsidRPr="00995589" w14:paraId="4D3F4049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C0969DE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.xml</w:t>
            </w:r>
          </w:p>
        </w:tc>
        <w:tc>
          <w:tcPr>
            <w:tcW w:w="2500" w:type="dxa"/>
          </w:tcPr>
          <w:p w14:paraId="302F242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package.xml</w:t>
            </w:r>
          </w:p>
        </w:tc>
        <w:tc>
          <w:tcPr>
            <w:tcW w:w="4160" w:type="dxa"/>
          </w:tcPr>
          <w:p w14:paraId="1B8B5A25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WSUS metadata and manifests.</w:t>
            </w:r>
          </w:p>
        </w:tc>
        <w:tc>
          <w:tcPr>
            <w:tcW w:w="1200" w:type="dxa"/>
          </w:tcPr>
          <w:p w14:paraId="4C0DECB9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6E7B76B1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E920A8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.vdb .xdb .dax</w:t>
            </w:r>
          </w:p>
        </w:tc>
        <w:tc>
          <w:tcPr>
            <w:tcW w:w="2500" w:type="dxa"/>
          </w:tcPr>
          <w:p w14:paraId="13A9FCD7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defs.vdb</w:t>
            </w:r>
          </w:p>
        </w:tc>
        <w:tc>
          <w:tcPr>
            <w:tcW w:w="4160" w:type="dxa"/>
          </w:tcPr>
          <w:p w14:paraId="7B556EE3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Symantec definition data. Vendor extension set varies by product version - worth confirming against what you actually receive.</w:t>
            </w:r>
          </w:p>
        </w:tc>
        <w:tc>
          <w:tcPr>
            <w:tcW w:w="1200" w:type="dxa"/>
          </w:tcPr>
          <w:p w14:paraId="178BEFCE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13A4C2C5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18561BC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.cdiff</w:t>
            </w:r>
          </w:p>
        </w:tc>
        <w:tc>
          <w:tcPr>
            <w:tcW w:w="2500" w:type="dxa"/>
          </w:tcPr>
          <w:p w14:paraId="45031F78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daily-27342.cdiff</w:t>
            </w:r>
          </w:p>
        </w:tc>
        <w:tc>
          <w:tcPr>
            <w:tcW w:w="4160" w:type="dxa"/>
          </w:tcPr>
          <w:p w14:paraId="23DB24F3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ClamAV incremental diff. Data, unlike bytecode.cvd.</w:t>
            </w:r>
          </w:p>
        </w:tc>
        <w:tc>
          <w:tcPr>
            <w:tcW w:w="1200" w:type="dxa"/>
          </w:tcPr>
          <w:p w14:paraId="29253666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5D2D3DAB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2D0BFA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.psd1</w:t>
            </w:r>
          </w:p>
        </w:tc>
        <w:tc>
          <w:tcPr>
            <w:tcW w:w="2500" w:type="dxa"/>
          </w:tcPr>
          <w:p w14:paraId="0D5468F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PSScriptAnalyzerSettings.psd1</w:t>
            </w:r>
          </w:p>
        </w:tc>
        <w:tc>
          <w:tcPr>
            <w:tcW w:w="4160" w:type="dxa"/>
          </w:tcPr>
          <w:p w14:paraId="7A4ABD24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PowerShell data file. Deliberately not Tier 02.</w:t>
            </w:r>
          </w:p>
        </w:tc>
        <w:tc>
          <w:tcPr>
            <w:tcW w:w="1200" w:type="dxa"/>
          </w:tcPr>
          <w:p w14:paraId="2046F4E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5D4B78FD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BA3B279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.rc</w:t>
            </w:r>
          </w:p>
        </w:tc>
        <w:tc>
          <w:tcPr>
            <w:tcW w:w="2500" w:type="dxa"/>
          </w:tcPr>
          <w:p w14:paraId="42028E45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nessus-fetch.rc</w:t>
            </w:r>
          </w:p>
        </w:tc>
        <w:tc>
          <w:tcPr>
            <w:tcW w:w="4160" w:type="dxa"/>
          </w:tcPr>
          <w:p w14:paraId="7718BD63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Tenable fetch configuration. Tenable cautions against using it for Security Center, so its presence on the disc is worth a question.</w:t>
            </w:r>
          </w:p>
        </w:tc>
        <w:tc>
          <w:tcPr>
            <w:tcW w:w="1200" w:type="dxa"/>
          </w:tcPr>
          <w:p w14:paraId="0B267462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  <w:tr w:rsidR="00995589" w:rsidRPr="00995589" w14:paraId="6BF9901B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36D744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.txt .md .log .cat .sig</w:t>
            </w:r>
          </w:p>
        </w:tc>
        <w:tc>
          <w:tcPr>
            <w:tcW w:w="2500" w:type="dxa"/>
          </w:tcPr>
          <w:p w14:paraId="09119C2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readme.txt</w:t>
            </w:r>
          </w:p>
        </w:tc>
        <w:tc>
          <w:tcPr>
            <w:tcW w:w="4160" w:type="dxa"/>
          </w:tcPr>
          <w:p w14:paraId="039F98E0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Documentation, catalogues, detached signatures.</w:t>
            </w:r>
          </w:p>
        </w:tc>
        <w:tc>
          <w:tcPr>
            <w:tcW w:w="1200" w:type="dxa"/>
          </w:tcPr>
          <w:p w14:paraId="1CB878A8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EXT</w:t>
            </w:r>
          </w:p>
        </w:tc>
      </w:tr>
    </w:tbl>
    <w:p w14:paraId="0D8E327F" w14:textId="67A9CB29" w:rsidR="00995589" w:rsidRDefault="00995589" w:rsidP="00995589">
      <w:pPr>
        <w:spacing w:after="0"/>
        <w:rPr>
          <w:rFonts w:cs="Calibri"/>
          <w:color w:val="171D26"/>
        </w:rPr>
      </w:pPr>
    </w:p>
    <w:p w14:paraId="663C49C5" w14:textId="77777777" w:rsidR="00995589" w:rsidRDefault="00995589" w:rsidP="00995589">
      <w:pPr>
        <w:rPr>
          <w:rFonts w:cs="Calibri"/>
          <w:color w:val="171D26"/>
        </w:rPr>
      </w:pPr>
    </w:p>
    <w:p w14:paraId="6E4E7093" w14:textId="5241B5E1" w:rsidR="00995589" w:rsidRDefault="00995589" w:rsidP="00995589">
      <w:pPr>
        <w:pStyle w:val="Heading1"/>
        <w:spacing w:after="160"/>
        <w:rPr>
          <w:rFonts w:ascii="Calibri" w:hAnsi="Calibri" w:cs="Calibri"/>
          <w:b/>
          <w:color w:val="171D26"/>
          <w:sz w:val="30"/>
        </w:rPr>
      </w:pPr>
      <w:r>
        <w:rPr>
          <w:rFonts w:ascii="Calibri" w:hAnsi="Calibri" w:cs="Calibri"/>
          <w:b/>
          <w:color w:val="171D26"/>
          <w:sz w:val="30"/>
        </w:rPr>
        <w:t>Signature reference</w:t>
      </w:r>
    </w:p>
    <w:p w14:paraId="0B4CA117" w14:textId="15CCB4F7" w:rsidR="00995589" w:rsidRDefault="00995589" w:rsidP="00995589">
      <w:pPr>
        <w:spacing w:after="120"/>
        <w:rPr>
          <w:rFonts w:cs="Calibri"/>
          <w:color w:val="5A6673"/>
        </w:rPr>
      </w:pPr>
      <w:r>
        <w:rPr>
          <w:rFonts w:cs="Calibri"/>
          <w:color w:val="5A6673"/>
        </w:rPr>
        <w:t>The bytes the scanner would read. This costs no extra I/O - the file is already open to be hashed.</w:t>
      </w:r>
    </w:p>
    <w:tbl>
      <w:tblPr>
        <w:tblW w:w="0" w:type="auto"/>
        <w:tblBorders>
          <w:top w:val="single" w:sz="4" w:space="0" w:color="D8DFE8"/>
          <w:left w:val="single" w:sz="4" w:space="0" w:color="D8DFE8"/>
          <w:bottom w:val="single" w:sz="4" w:space="0" w:color="D8DFE8"/>
          <w:right w:val="single" w:sz="4" w:space="0" w:color="D8DFE8"/>
          <w:insideH w:val="single" w:sz="4" w:space="0" w:color="D8DFE8"/>
          <w:insideV w:val="single" w:sz="4" w:space="0" w:color="D8DFE8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1700"/>
        <w:gridCol w:w="900"/>
        <w:gridCol w:w="4660"/>
      </w:tblGrid>
      <w:tr w:rsidR="00995589" w:rsidRPr="00995589" w14:paraId="3CBF0A37" w14:textId="77777777" w:rsidTr="009955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F1F6"/>
          </w:tcPr>
          <w:p w14:paraId="3B355556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First bytes</w:t>
            </w:r>
          </w:p>
        </w:tc>
        <w:tc>
          <w:tcPr>
            <w:tcW w:w="1700" w:type="dxa"/>
            <w:shd w:val="clear" w:color="auto" w:fill="EDF1F6"/>
          </w:tcPr>
          <w:p w14:paraId="08179E29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Format</w:t>
            </w:r>
          </w:p>
        </w:tc>
        <w:tc>
          <w:tcPr>
            <w:tcW w:w="900" w:type="dxa"/>
            <w:shd w:val="clear" w:color="auto" w:fill="EDF1F6"/>
          </w:tcPr>
          <w:p w14:paraId="0D1B3D2D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Tier</w:t>
            </w:r>
          </w:p>
        </w:tc>
        <w:tc>
          <w:tcPr>
            <w:tcW w:w="4660" w:type="dxa"/>
            <w:shd w:val="clear" w:color="auto" w:fill="EDF1F6"/>
          </w:tcPr>
          <w:p w14:paraId="69069640" w14:textId="77777777" w:rsidR="00995589" w:rsidRPr="00995589" w:rsidRDefault="00995589" w:rsidP="00995589">
            <w:pPr>
              <w:spacing w:after="0"/>
              <w:rPr>
                <w:rFonts w:cs="Calibri"/>
                <w:b/>
                <w:color w:val="5A6673"/>
                <w:sz w:val="16"/>
              </w:rPr>
            </w:pPr>
            <w:r w:rsidRPr="00995589">
              <w:rPr>
                <w:rFonts w:cs="Calibri"/>
                <w:b/>
                <w:color w:val="5A6673"/>
                <w:sz w:val="16"/>
              </w:rPr>
              <w:t>Note</w:t>
            </w:r>
          </w:p>
        </w:tc>
      </w:tr>
      <w:tr w:rsidR="00995589" w:rsidRPr="00995589" w14:paraId="0AF0CD82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7F7A837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4D 5A</w:t>
            </w:r>
          </w:p>
        </w:tc>
        <w:tc>
          <w:tcPr>
            <w:tcW w:w="1700" w:type="dxa"/>
          </w:tcPr>
          <w:p w14:paraId="42FCFD5A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Windows PE</w:t>
            </w:r>
          </w:p>
        </w:tc>
        <w:tc>
          <w:tcPr>
            <w:tcW w:w="900" w:type="dxa"/>
          </w:tcPr>
          <w:p w14:paraId="7E904873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01 / 03</w:t>
            </w:r>
          </w:p>
        </w:tc>
        <w:tc>
          <w:tcPr>
            <w:tcW w:w="4660" w:type="dxa"/>
          </w:tcPr>
          <w:p w14:paraId="00384D0E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MZ. Covers exe, dll, sys, scr, ocx, cpl, drv - even renamed.</w:t>
            </w:r>
          </w:p>
        </w:tc>
      </w:tr>
      <w:tr w:rsidR="00995589" w:rsidRPr="00995589" w14:paraId="21088499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308A947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7F 45 4C 46</w:t>
            </w:r>
          </w:p>
        </w:tc>
        <w:tc>
          <w:tcPr>
            <w:tcW w:w="1700" w:type="dxa"/>
          </w:tcPr>
          <w:p w14:paraId="0E52E1BA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ELF</w:t>
            </w:r>
          </w:p>
        </w:tc>
        <w:tc>
          <w:tcPr>
            <w:tcW w:w="900" w:type="dxa"/>
          </w:tcPr>
          <w:p w14:paraId="1CAA5811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01 / 03 / 05</w:t>
            </w:r>
          </w:p>
        </w:tc>
        <w:tc>
          <w:tcPr>
            <w:tcW w:w="4660" w:type="dxa"/>
          </w:tcPr>
          <w:p w14:paraId="4E014031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Linux binary or .so. Usually carries no extension.</w:t>
            </w:r>
          </w:p>
        </w:tc>
      </w:tr>
      <w:tr w:rsidR="00995589" w:rsidRPr="00995589" w14:paraId="142C9909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ED3B187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23 21</w:t>
            </w:r>
          </w:p>
        </w:tc>
        <w:tc>
          <w:tcPr>
            <w:tcW w:w="1700" w:type="dxa"/>
          </w:tcPr>
          <w:p w14:paraId="7A4E80F9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Shebang</w:t>
            </w:r>
          </w:p>
        </w:tc>
        <w:tc>
          <w:tcPr>
            <w:tcW w:w="900" w:type="dxa"/>
          </w:tcPr>
          <w:p w14:paraId="30B6D71B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02</w:t>
            </w:r>
          </w:p>
        </w:tc>
        <w:tc>
          <w:tcPr>
            <w:tcW w:w="4660" w:type="dxa"/>
          </w:tcPr>
          <w:p w14:paraId="7166EA04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#! - a script under any filename.</w:t>
            </w:r>
          </w:p>
        </w:tc>
      </w:tr>
      <w:tr w:rsidR="00995589" w:rsidRPr="00995589" w14:paraId="5B2F29AE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DF7B23C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ED AB EE DB</w:t>
            </w:r>
          </w:p>
        </w:tc>
        <w:tc>
          <w:tcPr>
            <w:tcW w:w="1700" w:type="dxa"/>
          </w:tcPr>
          <w:p w14:paraId="727D519B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RPM lead</w:t>
            </w:r>
          </w:p>
        </w:tc>
        <w:tc>
          <w:tcPr>
            <w:tcW w:w="900" w:type="dxa"/>
          </w:tcPr>
          <w:p w14:paraId="4CB08EC9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01</w:t>
            </w:r>
          </w:p>
        </w:tc>
        <w:tc>
          <w:tcPr>
            <w:tcW w:w="4660" w:type="dxa"/>
          </w:tcPr>
          <w:p w14:paraId="2C628904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Confirms an .rpm really is one.</w:t>
            </w:r>
          </w:p>
        </w:tc>
      </w:tr>
      <w:tr w:rsidR="00995589" w:rsidRPr="00995589" w14:paraId="1D7F2FAF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B5EE023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21 3C 61 72 63 68 3E</w:t>
            </w:r>
          </w:p>
        </w:tc>
        <w:tc>
          <w:tcPr>
            <w:tcW w:w="1700" w:type="dxa"/>
          </w:tcPr>
          <w:p w14:paraId="41C97615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ar archive</w:t>
            </w:r>
          </w:p>
        </w:tc>
        <w:tc>
          <w:tcPr>
            <w:tcW w:w="900" w:type="dxa"/>
          </w:tcPr>
          <w:p w14:paraId="68C3D586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01</w:t>
            </w:r>
          </w:p>
        </w:tc>
        <w:tc>
          <w:tcPr>
            <w:tcW w:w="4660" w:type="dxa"/>
          </w:tcPr>
          <w:p w14:paraId="3BE363FA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!&lt;arch&gt; - Debian package outer format.</w:t>
            </w:r>
          </w:p>
        </w:tc>
      </w:tr>
      <w:tr w:rsidR="00995589" w:rsidRPr="00995589" w14:paraId="42DBC667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3551974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4D 53 43 46</w:t>
            </w:r>
          </w:p>
        </w:tc>
        <w:tc>
          <w:tcPr>
            <w:tcW w:w="1700" w:type="dxa"/>
          </w:tcPr>
          <w:p w14:paraId="62BE388D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Cabinet</w:t>
            </w:r>
          </w:p>
        </w:tc>
        <w:tc>
          <w:tcPr>
            <w:tcW w:w="900" w:type="dxa"/>
          </w:tcPr>
          <w:p w14:paraId="368C6904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04</w:t>
            </w:r>
          </w:p>
        </w:tc>
        <w:tc>
          <w:tcPr>
            <w:tcW w:w="4660" w:type="dxa"/>
          </w:tcPr>
          <w:p w14:paraId="43A59898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MSCF - cab, and the payload inside an .msu.</w:t>
            </w:r>
          </w:p>
        </w:tc>
      </w:tr>
      <w:tr w:rsidR="00995589" w:rsidRPr="00995589" w14:paraId="2205D831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4572654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D0 CF 11 E0</w:t>
            </w:r>
          </w:p>
        </w:tc>
        <w:tc>
          <w:tcPr>
            <w:tcW w:w="1700" w:type="dxa"/>
          </w:tcPr>
          <w:p w14:paraId="1E660DE1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OLE compound</w:t>
            </w:r>
          </w:p>
        </w:tc>
        <w:tc>
          <w:tcPr>
            <w:tcW w:w="900" w:type="dxa"/>
          </w:tcPr>
          <w:p w14:paraId="4C2F2E67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01</w:t>
            </w:r>
          </w:p>
        </w:tc>
        <w:tc>
          <w:tcPr>
            <w:tcW w:w="4660" w:type="dxa"/>
          </w:tcPr>
          <w:p w14:paraId="49141210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Windows Installer .msi / .msp.</w:t>
            </w:r>
          </w:p>
        </w:tc>
      </w:tr>
      <w:tr w:rsidR="00995589" w:rsidRPr="00995589" w14:paraId="70CEFC75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5438440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50 4B 03 04</w:t>
            </w:r>
          </w:p>
        </w:tc>
        <w:tc>
          <w:tcPr>
            <w:tcW w:w="1700" w:type="dxa"/>
          </w:tcPr>
          <w:p w14:paraId="1A356AC9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ZIP</w:t>
            </w:r>
          </w:p>
        </w:tc>
        <w:tc>
          <w:tcPr>
            <w:tcW w:w="900" w:type="dxa"/>
          </w:tcPr>
          <w:p w14:paraId="0E4E6B34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04</w:t>
            </w:r>
          </w:p>
        </w:tc>
        <w:tc>
          <w:tcPr>
            <w:tcW w:w="4660" w:type="dxa"/>
          </w:tcPr>
          <w:p w14:paraId="7173569F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Also jar, appx, and any zip-based bundle.</w:t>
            </w:r>
          </w:p>
        </w:tc>
      </w:tr>
      <w:tr w:rsidR="00995589" w:rsidRPr="00995589" w14:paraId="23CA48BB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FB80785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43 6C 61 6D 41 56</w:t>
            </w:r>
          </w:p>
        </w:tc>
        <w:tc>
          <w:tcPr>
            <w:tcW w:w="1700" w:type="dxa"/>
          </w:tcPr>
          <w:p w14:paraId="62054C43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ClamAV VDB</w:t>
            </w:r>
          </w:p>
        </w:tc>
        <w:tc>
          <w:tcPr>
            <w:tcW w:w="900" w:type="dxa"/>
          </w:tcPr>
          <w:p w14:paraId="004B831B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04</w:t>
            </w:r>
          </w:p>
        </w:tc>
        <w:tc>
          <w:tcPr>
            <w:tcW w:w="4660" w:type="dxa"/>
          </w:tcPr>
          <w:p w14:paraId="6BF15156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ClamAV-VDB: header ahead of a gzipped tar.</w:t>
            </w:r>
          </w:p>
        </w:tc>
      </w:tr>
      <w:tr w:rsidR="00995589" w:rsidRPr="00995589" w14:paraId="09B4C208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254F2CB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FE ED FA CE / CF FA ED FE</w:t>
            </w:r>
          </w:p>
        </w:tc>
        <w:tc>
          <w:tcPr>
            <w:tcW w:w="1700" w:type="dxa"/>
          </w:tcPr>
          <w:p w14:paraId="2FF32CD0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Mach-O</w:t>
            </w:r>
          </w:p>
        </w:tc>
        <w:tc>
          <w:tcPr>
            <w:tcW w:w="900" w:type="dxa"/>
          </w:tcPr>
          <w:p w14:paraId="1F0B03F4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05 only</w:t>
            </w:r>
          </w:p>
        </w:tc>
        <w:tc>
          <w:tcPr>
            <w:tcW w:w="4660" w:type="dxa"/>
          </w:tcPr>
          <w:p w14:paraId="04A359B2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Checked solely to raise an anomaly. macOS is out of scope, so this can never resolve to a legitimate tier.</w:t>
            </w:r>
          </w:p>
        </w:tc>
      </w:tr>
      <w:tr w:rsidR="00995589" w:rsidRPr="00995589" w14:paraId="64217521" w14:textId="77777777" w:rsidTr="00995589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6846181" w14:textId="77777777" w:rsidR="00995589" w:rsidRPr="00995589" w:rsidRDefault="00995589" w:rsidP="00995589">
            <w:pPr>
              <w:spacing w:after="0"/>
              <w:rPr>
                <w:rFonts w:ascii="Consolas" w:hAnsi="Consolas" w:cs="Calibri"/>
                <w:color w:val="171D26"/>
                <w:sz w:val="16"/>
              </w:rPr>
            </w:pPr>
            <w:r w:rsidRPr="00995589">
              <w:rPr>
                <w:rFonts w:ascii="Consolas" w:hAnsi="Consolas" w:cs="Calibri"/>
                <w:color w:val="171D26"/>
                <w:sz w:val="16"/>
              </w:rPr>
              <w:t>CA FE BA BE</w:t>
            </w:r>
          </w:p>
        </w:tc>
        <w:tc>
          <w:tcPr>
            <w:tcW w:w="1700" w:type="dxa"/>
          </w:tcPr>
          <w:p w14:paraId="4F9D7F55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Ambiguous</w:t>
            </w:r>
          </w:p>
        </w:tc>
        <w:tc>
          <w:tcPr>
            <w:tcW w:w="900" w:type="dxa"/>
          </w:tcPr>
          <w:p w14:paraId="682AC840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03 / 05</w:t>
            </w:r>
          </w:p>
        </w:tc>
        <w:tc>
          <w:tcPr>
            <w:tcW w:w="4660" w:type="dxa"/>
          </w:tcPr>
          <w:p w14:paraId="4C51406D" w14:textId="77777777" w:rsidR="00995589" w:rsidRPr="00995589" w:rsidRDefault="00995589" w:rsidP="00995589">
            <w:pPr>
              <w:spacing w:after="0"/>
              <w:rPr>
                <w:rFonts w:cs="Calibri"/>
                <w:color w:val="171D26"/>
                <w:sz w:val="17"/>
              </w:rPr>
            </w:pPr>
            <w:r w:rsidRPr="00995589">
              <w:rPr>
                <w:rFonts w:cs="Calibri"/>
                <w:color w:val="171D26"/>
                <w:sz w:val="17"/>
              </w:rPr>
              <w:t>Java .class and Mach-O universal share this magic. Since Mac is out of scope, following bytes decide between Java bytecode (Tier 03) and an anomaly (Tier 05) rather than being guessed.</w:t>
            </w:r>
          </w:p>
        </w:tc>
      </w:tr>
    </w:tbl>
    <w:p w14:paraId="6BDA6C8A" w14:textId="0CFF5A3C" w:rsidR="00995589" w:rsidRDefault="00995589" w:rsidP="00995589">
      <w:pPr>
        <w:spacing w:after="0"/>
        <w:rPr>
          <w:rFonts w:cs="Calibri"/>
          <w:color w:val="171D26"/>
        </w:rPr>
      </w:pPr>
    </w:p>
    <w:p w14:paraId="1CBA7EDF" w14:textId="77777777" w:rsidR="00995589" w:rsidRDefault="00995589" w:rsidP="00995589">
      <w:pPr>
        <w:rPr>
          <w:rFonts w:cs="Calibri"/>
          <w:color w:val="171D26"/>
        </w:rPr>
      </w:pPr>
    </w:p>
    <w:p w14:paraId="34D22B81" w14:textId="7DDBB845" w:rsidR="00995589" w:rsidRDefault="00995589" w:rsidP="00995589">
      <w:pPr>
        <w:pStyle w:val="Heading1"/>
        <w:spacing w:after="160"/>
        <w:rPr>
          <w:rFonts w:ascii="Calibri" w:hAnsi="Calibri" w:cs="Calibri"/>
          <w:b/>
          <w:color w:val="171D26"/>
          <w:sz w:val="30"/>
        </w:rPr>
      </w:pPr>
      <w:r>
        <w:rPr>
          <w:rFonts w:ascii="Calibri" w:hAnsi="Calibri" w:cs="Calibri"/>
          <w:b/>
          <w:color w:val="171D26"/>
          <w:sz w:val="30"/>
        </w:rPr>
        <w:t>Known gaps</w:t>
      </w:r>
    </w:p>
    <w:p w14:paraId="38E8A679" w14:textId="595CEEFD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cs="Calibri"/>
          <w:b/>
          <w:color w:val="171D26"/>
        </w:rPr>
        <w:t xml:space="preserve">Nested archives stop at one level. </w:t>
      </w:r>
      <w:r>
        <w:rPr>
          <w:rFonts w:cs="Calibri"/>
          <w:color w:val="171D26"/>
        </w:rPr>
        <w:t>A .tar.gz inside the Nessus feed, or the cab inside an .msu, is hashed as one opaque blob. Detection is unaffected - any change to nested content alters the container's hash - but you lose per-file localisation.</w:t>
      </w:r>
    </w:p>
    <w:p w14:paraId="5E0E02DA" w14:textId="6B088B5A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cs="Calibri"/>
          <w:b/>
          <w:color w:val="171D26"/>
        </w:rPr>
        <w:t xml:space="preserve">NTFS alternate data streams are not scanned. </w:t>
      </w:r>
      <w:r>
        <w:rPr>
          <w:rFonts w:cs="Calibri"/>
          <w:color w:val="171D26"/>
        </w:rPr>
        <w:t>Content hidden at defs.dat:payload.exe travels invisibly. Burning to ISO 9660 or UDF strips streams, so this is moot for optical media - it matters only if any leg of the transfer is NTFS, such as a staging share or USB.</w:t>
      </w:r>
    </w:p>
    <w:p w14:paraId="6E9EC2E7" w14:textId="43B8D36B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cs="Calibri"/>
          <w:b/>
          <w:color w:val="171D26"/>
        </w:rPr>
        <w:t xml:space="preserve">Tenable publishes an MD5, not a SHA-512. </w:t>
      </w:r>
      <w:r>
        <w:rPr>
          <w:rFonts w:cs="Calibri"/>
          <w:color w:val="171D26"/>
        </w:rPr>
        <w:t>The offline plugin procedure has you verify the archive against a published MD5. That check belongs on the low side, before the file reaches the disc. The manifest's SHA-512 is a separate assurance covering the media crossing. Neither substitutes for the other, and MD5 alone should not be treated as tamper evidence.</w:t>
      </w:r>
    </w:p>
    <w:p w14:paraId="48BB37F2" w14:textId="250D5193" w:rsidR="00995589" w:rsidRDefault="00995589" w:rsidP="00995589">
      <w:pPr>
        <w:spacing w:after="240"/>
        <w:rPr>
          <w:rFonts w:cs="Calibri"/>
          <w:color w:val="171D26"/>
        </w:rPr>
      </w:pPr>
      <w:r>
        <w:rPr>
          <w:rFonts w:cs="Calibri"/>
          <w:b/>
          <w:color w:val="171D26"/>
        </w:rPr>
        <w:t xml:space="preserve">No signature verification. </w:t>
      </w:r>
      <w:r>
        <w:rPr>
          <w:rFonts w:cs="Calibri"/>
          <w:color w:val="171D26"/>
        </w:rPr>
        <w:t>The manifest says a file is a PE. It does not say whether it is Authenticode-signed, by whom, or whether the RPM's GPG signature validates. Arguably worth more than the classification itself, and a larger piece of work.</w:t>
      </w:r>
    </w:p>
    <w:p w14:paraId="7EE53824" w14:textId="3AA7BA95" w:rsidR="00995589" w:rsidRDefault="00995589" w:rsidP="00995589">
      <w:pPr>
        <w:pStyle w:val="Heading1"/>
        <w:spacing w:after="160"/>
        <w:rPr>
          <w:rFonts w:ascii="Calibri" w:hAnsi="Calibri" w:cs="Calibri"/>
          <w:b/>
          <w:color w:val="171D26"/>
          <w:sz w:val="30"/>
        </w:rPr>
      </w:pPr>
      <w:r>
        <w:rPr>
          <w:rFonts w:ascii="Calibri" w:hAnsi="Calibri" w:cs="Calibri"/>
          <w:b/>
          <w:color w:val="171D26"/>
          <w:sz w:val="30"/>
        </w:rPr>
        <w:t>Open questions for review</w:t>
      </w:r>
    </w:p>
    <w:p w14:paraId="591A4E36" w14:textId="20D67F66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ascii="Consolas" w:hAnsi="Consolas" w:cs="Calibri"/>
          <w:b/>
          <w:color w:val="2F5C8C"/>
          <w:sz w:val="18"/>
        </w:rPr>
        <w:t xml:space="preserve">Q1  </w:t>
      </w:r>
      <w:r>
        <w:rPr>
          <w:rFonts w:cs="Calibri"/>
          <w:b/>
          <w:color w:val="171D26"/>
        </w:rPr>
        <w:t xml:space="preserve">Does .msu belong in Tier 01 or Tier 04?  </w:t>
      </w:r>
      <w:r>
        <w:rPr>
          <w:rFonts w:cs="Calibri"/>
          <w:color w:val="171D26"/>
        </w:rPr>
        <w:t>It is a cab underneath, but it is invoked directly by wusa.exe. Filed under installers on the grounds that a reviewer treats it as a thing they run.</w:t>
      </w:r>
    </w:p>
    <w:p w14:paraId="05FC5B3D" w14:textId="1F7E8DA0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ascii="Consolas" w:hAnsi="Consolas" w:cs="Calibri"/>
          <w:b/>
          <w:color w:val="2F5C8C"/>
          <w:sz w:val="18"/>
        </w:rPr>
        <w:t xml:space="preserve">Q2  </w:t>
      </w:r>
      <w:r>
        <w:rPr>
          <w:rFonts w:cs="Calibri"/>
          <w:b/>
          <w:color w:val="171D26"/>
        </w:rPr>
        <w:t xml:space="preserve">Should libraries be their own tier at all?  </w:t>
      </w:r>
      <w:r>
        <w:rPr>
          <w:rFonts w:cs="Calibri"/>
          <w:color w:val="171D26"/>
        </w:rPr>
        <w:t>Tier 03 could fold into Tier 01. Kept separate because a kernel driver and a bundled redistributable warrant different attention from a signed vendor installer.</w:t>
      </w:r>
    </w:p>
    <w:p w14:paraId="461022CE" w14:textId="71594327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ascii="Consolas" w:hAnsi="Consolas" w:cs="Calibri"/>
          <w:b/>
          <w:color w:val="2F5C8C"/>
          <w:sz w:val="18"/>
        </w:rPr>
        <w:t xml:space="preserve">Q3  </w:t>
      </w:r>
      <w:r>
        <w:rPr>
          <w:rFonts w:cs="Calibri"/>
          <w:b/>
          <w:color w:val="171D26"/>
        </w:rPr>
        <w:t xml:space="preserve">Should the plugin feed be itemised at all?  </w:t>
      </w:r>
      <w:r>
        <w:rPr>
          <w:rFonts w:cs="Calibri"/>
          <w:color w:val="171D26"/>
        </w:rPr>
        <w:t>Note this is already happening. The scanner expands .tar.gz one level and hashes everything inside, so sc-plugins-diff.tar.gz alone will contribute tens of thousands of manifest lines, each landing in Tier 02. The choice is whether to keep that per-plugin granularity or suppress it so the feed appears as a single hashed archive. Detection is unaffected either way.</w:t>
      </w:r>
    </w:p>
    <w:p w14:paraId="1BA20E86" w14:textId="6D62114F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ascii="Consolas" w:hAnsi="Consolas" w:cs="Calibri"/>
          <w:b/>
          <w:color w:val="2F5C8C"/>
          <w:sz w:val="18"/>
        </w:rPr>
        <w:t xml:space="preserve">Q4  </w:t>
      </w:r>
      <w:r>
        <w:rPr>
          <w:rFonts w:cs="Calibri"/>
          <w:b/>
          <w:color w:val="171D26"/>
        </w:rPr>
        <w:t xml:space="preserve">Is "no extension" always an anomaly?  </w:t>
      </w:r>
      <w:r>
        <w:rPr>
          <w:rFonts w:cs="Calibri"/>
          <w:color w:val="171D26"/>
        </w:rPr>
        <w:t>Or should there be an allowlist for known supplemental payloads, so routine install files do not generate noise that trains reviewers to ignore the tier?</w:t>
      </w:r>
    </w:p>
    <w:p w14:paraId="17D96572" w14:textId="667C85AB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ascii="Consolas" w:hAnsi="Consolas" w:cs="Calibri"/>
          <w:b/>
          <w:color w:val="2F5C8C"/>
          <w:sz w:val="18"/>
        </w:rPr>
        <w:t xml:space="preserve">Q5  </w:t>
      </w:r>
      <w:r>
        <w:rPr>
          <w:rFonts w:cs="Calibri"/>
          <w:b/>
          <w:color w:val="171D26"/>
        </w:rPr>
        <w:t xml:space="preserve">Ordering inside a tier?  </w:t>
      </w:r>
      <w:r>
        <w:rPr>
          <w:rFonts w:cs="Calibri"/>
          <w:color w:val="171D26"/>
        </w:rPr>
        <w:t>Currently alphabetical by path. The alternative is grouping by folder so an installer and its supplemental files stay adjacent.</w:t>
      </w:r>
    </w:p>
    <w:p w14:paraId="514A77B1" w14:textId="5BA7DFDB" w:rsidR="00995589" w:rsidRDefault="00995589" w:rsidP="00995589">
      <w:pPr>
        <w:spacing w:after="120"/>
        <w:rPr>
          <w:rFonts w:cs="Calibri"/>
          <w:color w:val="171D26"/>
        </w:rPr>
      </w:pPr>
      <w:r>
        <w:rPr>
          <w:rFonts w:ascii="Consolas" w:hAnsi="Consolas" w:cs="Calibri"/>
          <w:b/>
          <w:color w:val="2F5C8C"/>
          <w:sz w:val="18"/>
        </w:rPr>
        <w:t xml:space="preserve">Q6  </w:t>
      </w:r>
      <w:r>
        <w:rPr>
          <w:rFonts w:cs="Calibri"/>
          <w:b/>
          <w:color w:val="171D26"/>
        </w:rPr>
        <w:t xml:space="preserve">Manifest only, or the CSV too?  </w:t>
      </w:r>
      <w:r>
        <w:rPr>
          <w:rFonts w:cs="Calibri"/>
          <w:color w:val="171D26"/>
        </w:rPr>
        <w:t>Current proposal reorders the human-readable manifest and leaves the CSV in scan order, so the hash listing and its integrity sidecar are untouched.</w:t>
      </w:r>
    </w:p>
    <w:p w14:paraId="0B9FD88C" w14:textId="0E432284" w:rsidR="00995589" w:rsidRPr="00995589" w:rsidRDefault="00995589" w:rsidP="00995589">
      <w:pPr>
        <w:pBdr>
          <w:top w:val="single" w:sz="4" w:space="0" w:color="D8DFE8"/>
        </w:pBdr>
        <w:spacing w:before="240" w:after="120"/>
        <w:rPr>
          <w:rFonts w:cs="Calibri"/>
          <w:i/>
          <w:color w:val="5A6673"/>
          <w:sz w:val="17"/>
        </w:rPr>
      </w:pPr>
      <w:r>
        <w:rPr>
          <w:rFonts w:cs="Calibri"/>
          <w:i/>
          <w:color w:val="5A6673"/>
          <w:sz w:val="17"/>
        </w:rPr>
        <w:t>Proposal for File Checker v6.1 - manifest ordering only - no change to hashing, the CSV, or the .sha512 integrity sidecar. Extension sets for vendor definition files should be confirmed against the products and versions actually received.</w:t>
      </w:r>
    </w:p>
    <w:sectPr w:rsidR="00995589" w:rsidRPr="00995589" w:rsidSect="00995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89"/>
    <w:rsid w:val="00116E35"/>
    <w:rsid w:val="003B54D2"/>
    <w:rsid w:val="00995589"/>
    <w:rsid w:val="009B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1243"/>
  <w15:chartTrackingRefBased/>
  <w15:docId w15:val="{E167D32D-23DF-4F99-A599-1A2DE767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1792</Words>
  <Characters>9139</Characters>
  <Application>Microsoft Office Word</Application>
  <DocSecurity>0</DocSecurity>
  <Lines>368</Lines>
  <Paragraphs>267</Paragraphs>
  <ScaleCrop>false</ScaleCrop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Stepp</dc:creator>
  <cp:keywords/>
  <dc:description/>
  <cp:lastModifiedBy>Robert Stepp</cp:lastModifiedBy>
  <cp:revision>1</cp:revision>
  <dcterms:created xsi:type="dcterms:W3CDTF">2026-09-10T03:51:00Z</dcterms:created>
  <dcterms:modified xsi:type="dcterms:W3CDTF">2026-09-10T03:51:00Z</dcterms:modified>
</cp:coreProperties>
</file>