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2495" w14:textId="77777777" w:rsidR="00F16370" w:rsidRPr="00E313B3" w:rsidRDefault="00E313B3" w:rsidP="00E313B3">
      <w:pPr>
        <w:spacing w:before="0" w:after="360"/>
        <w:jc w:val="center"/>
        <w:rPr>
          <w:b/>
          <w:bCs/>
          <w:color w:val="0070C0"/>
          <w:sz w:val="28"/>
          <w:szCs w:val="32"/>
          <w:lang w:val="fr-CA"/>
        </w:rPr>
      </w:pPr>
      <w:r w:rsidRPr="00E313B3">
        <w:rPr>
          <w:b/>
          <w:bCs/>
          <w:color w:val="0070C0"/>
          <w:sz w:val="28"/>
          <w:szCs w:val="32"/>
          <w:lang w:val="fr-CA"/>
        </w:rPr>
        <w:t>GC FISCALITÉ SUPER LOGICIEL – ROAD MAP</w:t>
      </w:r>
    </w:p>
    <w:p w14:paraId="6E89099F" w14:textId="77777777" w:rsidR="00E313B3" w:rsidRDefault="00E313B3" w:rsidP="00E313B3">
      <w:pPr>
        <w:pStyle w:val="Paragraphedeliste"/>
        <w:numPr>
          <w:ilvl w:val="0"/>
          <w:numId w:val="1"/>
        </w:numPr>
        <w:spacing w:before="240"/>
        <w:ind w:left="567" w:hanging="567"/>
        <w:contextualSpacing w:val="0"/>
        <w:rPr>
          <w:sz w:val="22"/>
          <w:szCs w:val="24"/>
          <w:lang w:val="fr-CA"/>
        </w:rPr>
      </w:pPr>
      <w:r>
        <w:rPr>
          <w:sz w:val="22"/>
          <w:szCs w:val="24"/>
          <w:lang w:val="fr-CA"/>
        </w:rPr>
        <w:t>Taux horaire par année</w:t>
      </w:r>
    </w:p>
    <w:p w14:paraId="1A42FA05" w14:textId="77777777" w:rsidR="00E313B3" w:rsidRDefault="00E313B3" w:rsidP="00E313B3">
      <w:pPr>
        <w:pStyle w:val="Paragraphedeliste"/>
        <w:numPr>
          <w:ilvl w:val="0"/>
          <w:numId w:val="1"/>
        </w:numPr>
        <w:spacing w:before="240"/>
        <w:ind w:left="567" w:hanging="567"/>
        <w:contextualSpacing w:val="0"/>
        <w:rPr>
          <w:sz w:val="22"/>
          <w:szCs w:val="24"/>
          <w:lang w:val="fr-CA"/>
        </w:rPr>
      </w:pPr>
      <w:r>
        <w:rPr>
          <w:sz w:val="22"/>
          <w:szCs w:val="24"/>
          <w:lang w:val="fr-CA"/>
        </w:rPr>
        <w:t>Formulaire ou Feuille pour la création des factures clients</w:t>
      </w:r>
    </w:p>
    <w:p w14:paraId="167E62F7" w14:textId="77777777" w:rsidR="00E313B3" w:rsidRDefault="00E313B3" w:rsidP="00E313B3">
      <w:pPr>
        <w:pStyle w:val="Paragraphedeliste"/>
        <w:numPr>
          <w:ilvl w:val="0"/>
          <w:numId w:val="1"/>
        </w:numPr>
        <w:spacing w:before="240"/>
        <w:ind w:left="567" w:hanging="567"/>
        <w:contextualSpacing w:val="0"/>
        <w:rPr>
          <w:sz w:val="22"/>
          <w:szCs w:val="24"/>
          <w:lang w:val="fr-CA"/>
        </w:rPr>
      </w:pPr>
      <w:r>
        <w:rPr>
          <w:sz w:val="22"/>
          <w:szCs w:val="24"/>
          <w:lang w:val="fr-CA"/>
        </w:rPr>
        <w:t>Plan comptable</w:t>
      </w:r>
    </w:p>
    <w:p w14:paraId="09A76CB5" w14:textId="1A0AEEA5" w:rsidR="00E313B3" w:rsidRDefault="00635B6E" w:rsidP="00E313B3">
      <w:pPr>
        <w:pStyle w:val="Paragraphedeliste"/>
        <w:numPr>
          <w:ilvl w:val="0"/>
          <w:numId w:val="1"/>
        </w:numPr>
        <w:spacing w:before="240"/>
        <w:ind w:left="567" w:hanging="567"/>
        <w:contextualSpacing w:val="0"/>
        <w:rPr>
          <w:sz w:val="22"/>
          <w:szCs w:val="24"/>
          <w:lang w:val="fr-CA"/>
        </w:rPr>
      </w:pPr>
      <w:r>
        <w:rPr>
          <w:sz w:val="22"/>
          <w:szCs w:val="24"/>
          <w:lang w:val="fr-CA"/>
        </w:rPr>
        <w:t>Logique de r</w:t>
      </w:r>
      <w:r w:rsidR="00E313B3">
        <w:rPr>
          <w:sz w:val="22"/>
          <w:szCs w:val="24"/>
          <w:lang w:val="fr-CA"/>
        </w:rPr>
        <w:t>eport au Grand Livre</w:t>
      </w:r>
    </w:p>
    <w:p w14:paraId="77022076" w14:textId="77777777" w:rsidR="00E313B3" w:rsidRDefault="00E313B3" w:rsidP="00E313B3">
      <w:pPr>
        <w:pStyle w:val="Paragraphedeliste"/>
        <w:numPr>
          <w:ilvl w:val="0"/>
          <w:numId w:val="1"/>
        </w:numPr>
        <w:spacing w:before="240"/>
        <w:ind w:left="567" w:hanging="567"/>
        <w:contextualSpacing w:val="0"/>
        <w:rPr>
          <w:sz w:val="22"/>
          <w:szCs w:val="24"/>
          <w:lang w:val="fr-CA"/>
        </w:rPr>
      </w:pPr>
      <w:r>
        <w:rPr>
          <w:sz w:val="22"/>
          <w:szCs w:val="24"/>
          <w:lang w:val="fr-CA"/>
        </w:rPr>
        <w:t>Encaissements</w:t>
      </w:r>
    </w:p>
    <w:p w14:paraId="27A43E5D" w14:textId="7929C884" w:rsidR="00E313B3" w:rsidRDefault="00635B6E" w:rsidP="00E313B3">
      <w:pPr>
        <w:pStyle w:val="Paragraphedeliste"/>
        <w:numPr>
          <w:ilvl w:val="0"/>
          <w:numId w:val="1"/>
        </w:numPr>
        <w:spacing w:before="240"/>
        <w:ind w:left="567" w:hanging="567"/>
        <w:contextualSpacing w:val="0"/>
        <w:rPr>
          <w:sz w:val="22"/>
          <w:szCs w:val="24"/>
          <w:lang w:val="fr-CA"/>
        </w:rPr>
      </w:pPr>
      <w:r>
        <w:rPr>
          <w:sz w:val="22"/>
          <w:szCs w:val="24"/>
          <w:lang w:val="fr-CA"/>
        </w:rPr>
        <w:t>Achats</w:t>
      </w:r>
    </w:p>
    <w:p w14:paraId="74B401AB" w14:textId="1A15EA6A" w:rsidR="00635B6E" w:rsidRDefault="00635B6E" w:rsidP="00E313B3">
      <w:pPr>
        <w:pStyle w:val="Paragraphedeliste"/>
        <w:numPr>
          <w:ilvl w:val="0"/>
          <w:numId w:val="1"/>
        </w:numPr>
        <w:spacing w:before="240"/>
        <w:ind w:left="567" w:hanging="567"/>
        <w:contextualSpacing w:val="0"/>
        <w:rPr>
          <w:sz w:val="22"/>
          <w:szCs w:val="24"/>
          <w:lang w:val="fr-CA"/>
        </w:rPr>
      </w:pPr>
      <w:r>
        <w:rPr>
          <w:sz w:val="22"/>
          <w:szCs w:val="24"/>
          <w:lang w:val="fr-CA"/>
        </w:rPr>
        <w:t>Paiements</w:t>
      </w:r>
    </w:p>
    <w:p w14:paraId="72308A23" w14:textId="09A283D1" w:rsidR="00635B6E" w:rsidRPr="00E313B3" w:rsidRDefault="00635B6E" w:rsidP="00E313B3">
      <w:pPr>
        <w:pStyle w:val="Paragraphedeliste"/>
        <w:numPr>
          <w:ilvl w:val="0"/>
          <w:numId w:val="1"/>
        </w:numPr>
        <w:spacing w:before="240"/>
        <w:ind w:left="567" w:hanging="567"/>
        <w:contextualSpacing w:val="0"/>
        <w:rPr>
          <w:sz w:val="22"/>
          <w:szCs w:val="24"/>
          <w:lang w:val="fr-CA"/>
        </w:rPr>
      </w:pPr>
      <w:r>
        <w:rPr>
          <w:sz w:val="22"/>
          <w:szCs w:val="24"/>
          <w:lang w:val="fr-CA"/>
        </w:rPr>
        <w:t>Transactions du grand Livre</w:t>
      </w:r>
    </w:p>
    <w:sectPr w:rsidR="00635B6E" w:rsidRPr="00E313B3" w:rsidSect="00E313B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6D71"/>
    <w:multiLevelType w:val="hybridMultilevel"/>
    <w:tmpl w:val="FA94A3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1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B3"/>
    <w:rsid w:val="00195FC0"/>
    <w:rsid w:val="00217F11"/>
    <w:rsid w:val="002764AE"/>
    <w:rsid w:val="003A6E0A"/>
    <w:rsid w:val="003E0B06"/>
    <w:rsid w:val="00543D1D"/>
    <w:rsid w:val="005B1E1C"/>
    <w:rsid w:val="00635B6E"/>
    <w:rsid w:val="00743361"/>
    <w:rsid w:val="009275F4"/>
    <w:rsid w:val="0095131F"/>
    <w:rsid w:val="00955BDA"/>
    <w:rsid w:val="00D7116D"/>
    <w:rsid w:val="00DB7A36"/>
    <w:rsid w:val="00DC3C4E"/>
    <w:rsid w:val="00E313B3"/>
    <w:rsid w:val="00E37DC1"/>
    <w:rsid w:val="00F1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F9BD"/>
  <w15:chartTrackingRefBased/>
  <w15:docId w15:val="{B65B966E-D88B-4AF3-B089-9B946839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2</cp:revision>
  <dcterms:created xsi:type="dcterms:W3CDTF">2023-07-13T19:17:00Z</dcterms:created>
  <dcterms:modified xsi:type="dcterms:W3CDTF">2023-07-13T19:22:00Z</dcterms:modified>
</cp:coreProperties>
</file>