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BAA" w14:textId="166F611F" w:rsidR="00DE58D6" w:rsidRDefault="00BC58F9">
      <w:pPr>
        <w:rPr>
          <w:lang w:val="fr-CA"/>
        </w:rPr>
      </w:pPr>
      <w:r>
        <w:rPr>
          <w:lang w:val="fr-CA"/>
        </w:rPr>
        <w:t>GCF – Application</w:t>
      </w:r>
    </w:p>
    <w:p w14:paraId="0DC71FD7" w14:textId="0843D8A8" w:rsidR="006E533A" w:rsidRPr="006E533A" w:rsidRDefault="006E533A" w:rsidP="006E533A">
      <w:pPr>
        <w:spacing w:before="360" w:after="240"/>
        <w:jc w:val="center"/>
        <w:rPr>
          <w:b/>
          <w:bCs/>
          <w:color w:val="0070C0"/>
          <w:sz w:val="24"/>
          <w:szCs w:val="28"/>
          <w:lang w:val="fr-CA"/>
        </w:rPr>
      </w:pPr>
      <w:r w:rsidRPr="006E533A">
        <w:rPr>
          <w:b/>
          <w:bCs/>
          <w:color w:val="0070C0"/>
          <w:sz w:val="24"/>
          <w:szCs w:val="28"/>
          <w:lang w:val="fr-CA"/>
        </w:rPr>
        <w:t>WIP</w:t>
      </w: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723"/>
        <w:gridCol w:w="8770"/>
        <w:gridCol w:w="567"/>
      </w:tblGrid>
      <w:tr w:rsidR="004A3F7E" w:rsidRPr="00EF057C" w14:paraId="7E32B7F8" w14:textId="77777777" w:rsidTr="00DC4201">
        <w:tc>
          <w:tcPr>
            <w:tcW w:w="723" w:type="dxa"/>
            <w:shd w:val="solid" w:color="0070C0" w:fill="0070C0"/>
          </w:tcPr>
          <w:p w14:paraId="6BF92BB7" w14:textId="77777777" w:rsidR="004A3F7E" w:rsidRPr="00EF057C" w:rsidRDefault="004A3F7E" w:rsidP="00F6591F">
            <w:pPr>
              <w:jc w:val="center"/>
              <w:rPr>
                <w:i/>
                <w:iCs/>
                <w:color w:val="FFFFFF" w:themeColor="background1"/>
                <w:sz w:val="16"/>
                <w:szCs w:val="18"/>
                <w:lang w:val="fr-CA"/>
              </w:rPr>
            </w:pPr>
            <w:r w:rsidRPr="00EF057C">
              <w:rPr>
                <w:i/>
                <w:iCs/>
                <w:color w:val="FFFFFF" w:themeColor="background1"/>
                <w:sz w:val="16"/>
                <w:szCs w:val="18"/>
                <w:lang w:val="fr-CA"/>
              </w:rPr>
              <w:t>Priorité</w:t>
            </w:r>
          </w:p>
        </w:tc>
        <w:tc>
          <w:tcPr>
            <w:tcW w:w="8770" w:type="dxa"/>
            <w:shd w:val="solid" w:color="0070C0" w:fill="0070C0"/>
          </w:tcPr>
          <w:p w14:paraId="510EFA13" w14:textId="77777777" w:rsidR="004A3F7E" w:rsidRPr="00EF057C" w:rsidRDefault="004A3F7E" w:rsidP="00F6591F">
            <w:pPr>
              <w:rPr>
                <w:i/>
                <w:iCs/>
                <w:color w:val="FFFFFF" w:themeColor="background1"/>
                <w:sz w:val="16"/>
                <w:szCs w:val="18"/>
                <w:lang w:val="fr-CA"/>
              </w:rPr>
            </w:pPr>
            <w:r w:rsidRPr="00EF057C">
              <w:rPr>
                <w:i/>
                <w:iCs/>
                <w:color w:val="FFFFFF" w:themeColor="background1"/>
                <w:sz w:val="16"/>
                <w:szCs w:val="18"/>
                <w:lang w:val="fr-CA"/>
              </w:rPr>
              <w:t>Description</w:t>
            </w:r>
          </w:p>
        </w:tc>
        <w:tc>
          <w:tcPr>
            <w:tcW w:w="567" w:type="dxa"/>
            <w:shd w:val="solid" w:color="0070C0" w:fill="0070C0"/>
          </w:tcPr>
          <w:p w14:paraId="469C88A3" w14:textId="77777777" w:rsidR="004A3F7E" w:rsidRPr="00EF057C" w:rsidRDefault="004A3F7E" w:rsidP="00F6591F">
            <w:pPr>
              <w:jc w:val="center"/>
              <w:rPr>
                <w:rFonts w:ascii="Wingdings 2" w:hAnsi="Wingdings 2"/>
                <w:b/>
                <w:bCs/>
                <w:i/>
                <w:iCs/>
                <w:color w:val="FFFFFF" w:themeColor="background1"/>
                <w:sz w:val="24"/>
                <w:szCs w:val="28"/>
                <w:lang w:val="fr-CA"/>
              </w:rPr>
            </w:pPr>
            <w:r w:rsidRPr="00EF057C">
              <w:rPr>
                <w:rFonts w:ascii="Wingdings 2" w:hAnsi="Wingdings 2"/>
                <w:b/>
                <w:bCs/>
                <w:i/>
                <w:iCs/>
                <w:color w:val="FFFFFF" w:themeColor="background1"/>
                <w:sz w:val="24"/>
                <w:szCs w:val="28"/>
                <w:lang w:val="fr-CA"/>
              </w:rPr>
              <w:t>P</w:t>
            </w:r>
          </w:p>
        </w:tc>
      </w:tr>
      <w:tr w:rsidR="004A3F7E" w:rsidRPr="00003DE6" w14:paraId="47F141E0" w14:textId="77777777" w:rsidTr="00DC4201">
        <w:tc>
          <w:tcPr>
            <w:tcW w:w="723" w:type="dxa"/>
          </w:tcPr>
          <w:p w14:paraId="7AC88E5D" w14:textId="77777777" w:rsidR="004A3F7E" w:rsidRPr="00003DE6" w:rsidRDefault="004A3F7E" w:rsidP="00003DE6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00</w:t>
            </w:r>
          </w:p>
        </w:tc>
        <w:tc>
          <w:tcPr>
            <w:tcW w:w="8770" w:type="dxa"/>
          </w:tcPr>
          <w:p w14:paraId="7B0A8DED" w14:textId="77777777" w:rsidR="004A3F7E" w:rsidRPr="00003DE6" w:rsidRDefault="004A3F7E" w:rsidP="00BC58F9">
            <w:pPr>
              <w:rPr>
                <w:sz w:val="18"/>
                <w:szCs w:val="20"/>
                <w:lang w:val="fr-CA"/>
              </w:rPr>
            </w:pPr>
            <w:r w:rsidRPr="00003DE6">
              <w:rPr>
                <w:sz w:val="18"/>
                <w:szCs w:val="20"/>
                <w:lang w:val="fr-CA"/>
              </w:rPr>
              <w:t>Menu de la future application</w:t>
            </w:r>
          </w:p>
        </w:tc>
        <w:tc>
          <w:tcPr>
            <w:tcW w:w="567" w:type="dxa"/>
          </w:tcPr>
          <w:p w14:paraId="5EF3BEF2" w14:textId="77777777" w:rsidR="004A3F7E" w:rsidRPr="005458C3" w:rsidRDefault="004A3F7E" w:rsidP="00003DE6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</w:p>
        </w:tc>
      </w:tr>
      <w:tr w:rsidR="004A3F7E" w:rsidRPr="00003DE6" w14:paraId="445A417C" w14:textId="77777777" w:rsidTr="00DC4201">
        <w:tc>
          <w:tcPr>
            <w:tcW w:w="723" w:type="dxa"/>
          </w:tcPr>
          <w:p w14:paraId="2F15FED8" w14:textId="77777777" w:rsidR="004A3F7E" w:rsidRPr="00003DE6" w:rsidRDefault="004A3F7E" w:rsidP="00003DE6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02</w:t>
            </w:r>
          </w:p>
        </w:tc>
        <w:tc>
          <w:tcPr>
            <w:tcW w:w="8770" w:type="dxa"/>
          </w:tcPr>
          <w:p w14:paraId="79DE6CC5" w14:textId="77777777" w:rsidR="004A3F7E" w:rsidRPr="00003DE6" w:rsidRDefault="004A3F7E" w:rsidP="00BC58F9">
            <w:pPr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Permettre l’exportation des heures vers le chiffrier principal de Guillaume</w:t>
            </w:r>
          </w:p>
        </w:tc>
        <w:tc>
          <w:tcPr>
            <w:tcW w:w="567" w:type="dxa"/>
          </w:tcPr>
          <w:p w14:paraId="64FFCCA2" w14:textId="77777777" w:rsidR="004A3F7E" w:rsidRPr="005458C3" w:rsidRDefault="004A3F7E" w:rsidP="00003DE6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</w:p>
        </w:tc>
      </w:tr>
      <w:tr w:rsidR="004A3F7E" w:rsidRPr="00003DE6" w14:paraId="6B40E9D1" w14:textId="77777777" w:rsidTr="00DC4201">
        <w:tc>
          <w:tcPr>
            <w:tcW w:w="723" w:type="dxa"/>
          </w:tcPr>
          <w:p w14:paraId="558F1BB2" w14:textId="77777777" w:rsidR="004A3F7E" w:rsidRPr="00003DE6" w:rsidRDefault="004A3F7E" w:rsidP="00003DE6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04</w:t>
            </w:r>
          </w:p>
        </w:tc>
        <w:tc>
          <w:tcPr>
            <w:tcW w:w="8770" w:type="dxa"/>
          </w:tcPr>
          <w:p w14:paraId="6E2659D9" w14:textId="77777777" w:rsidR="004A3F7E" w:rsidRPr="00003DE6" w:rsidRDefault="004A3F7E" w:rsidP="00BC58F9">
            <w:pPr>
              <w:rPr>
                <w:sz w:val="18"/>
                <w:szCs w:val="20"/>
                <w:lang w:val="fr-CA"/>
              </w:rPr>
            </w:pPr>
            <w:r w:rsidRPr="00003DE6">
              <w:rPr>
                <w:sz w:val="18"/>
                <w:szCs w:val="20"/>
                <w:lang w:val="fr-CA"/>
              </w:rPr>
              <w:t>Cacher EXCEL en arrière-plan</w:t>
            </w:r>
          </w:p>
        </w:tc>
        <w:tc>
          <w:tcPr>
            <w:tcW w:w="567" w:type="dxa"/>
          </w:tcPr>
          <w:p w14:paraId="5051C009" w14:textId="77777777" w:rsidR="004A3F7E" w:rsidRPr="005458C3" w:rsidRDefault="004A3F7E" w:rsidP="00003DE6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</w:p>
        </w:tc>
      </w:tr>
      <w:tr w:rsidR="004A3F7E" w:rsidRPr="00003DE6" w14:paraId="0A4F8E97" w14:textId="77777777" w:rsidTr="00602991">
        <w:tc>
          <w:tcPr>
            <w:tcW w:w="723" w:type="dxa"/>
          </w:tcPr>
          <w:p w14:paraId="3456DAE2" w14:textId="77777777" w:rsidR="004A3F7E" w:rsidRPr="00003DE6" w:rsidRDefault="004A3F7E" w:rsidP="00602991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04</w:t>
            </w:r>
          </w:p>
        </w:tc>
        <w:tc>
          <w:tcPr>
            <w:tcW w:w="8770" w:type="dxa"/>
          </w:tcPr>
          <w:p w14:paraId="0317CF92" w14:textId="77777777" w:rsidR="004A3F7E" w:rsidRPr="00003DE6" w:rsidRDefault="004A3F7E" w:rsidP="00602991">
            <w:pPr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Couleur de fond de formulaire à changer selon la nouvelle norme graphique</w:t>
            </w:r>
          </w:p>
        </w:tc>
        <w:tc>
          <w:tcPr>
            <w:tcW w:w="567" w:type="dxa"/>
          </w:tcPr>
          <w:p w14:paraId="4382C1BF" w14:textId="77777777" w:rsidR="004A3F7E" w:rsidRPr="005458C3" w:rsidRDefault="004A3F7E" w:rsidP="00602991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</w:p>
        </w:tc>
      </w:tr>
      <w:tr w:rsidR="004A3F7E" w:rsidRPr="00003DE6" w14:paraId="356DA8BD" w14:textId="77777777" w:rsidTr="00DC4201">
        <w:tc>
          <w:tcPr>
            <w:tcW w:w="723" w:type="dxa"/>
          </w:tcPr>
          <w:p w14:paraId="291DE4F0" w14:textId="77777777" w:rsidR="004A3F7E" w:rsidRDefault="004A3F7E" w:rsidP="00003DE6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05</w:t>
            </w:r>
          </w:p>
        </w:tc>
        <w:tc>
          <w:tcPr>
            <w:tcW w:w="8770" w:type="dxa"/>
          </w:tcPr>
          <w:p w14:paraId="7AE499DC" w14:textId="77777777" w:rsidR="004A3F7E" w:rsidRPr="00003DE6" w:rsidRDefault="004A3F7E" w:rsidP="00BC58F9">
            <w:pPr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Trouver et implanter une solution pour le suivi de version (versioning)</w:t>
            </w:r>
          </w:p>
        </w:tc>
        <w:tc>
          <w:tcPr>
            <w:tcW w:w="567" w:type="dxa"/>
          </w:tcPr>
          <w:p w14:paraId="2EEF827C" w14:textId="77777777" w:rsidR="004A3F7E" w:rsidRPr="005458C3" w:rsidRDefault="004A3F7E" w:rsidP="00003DE6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</w:p>
        </w:tc>
      </w:tr>
      <w:tr w:rsidR="004A3F7E" w:rsidRPr="00003DE6" w14:paraId="266CD649" w14:textId="77777777" w:rsidTr="00DC4201">
        <w:tc>
          <w:tcPr>
            <w:tcW w:w="723" w:type="dxa"/>
          </w:tcPr>
          <w:p w14:paraId="4AEF1E65" w14:textId="77777777" w:rsidR="004A3F7E" w:rsidRPr="00003DE6" w:rsidRDefault="004A3F7E" w:rsidP="00003DE6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06</w:t>
            </w:r>
          </w:p>
        </w:tc>
        <w:tc>
          <w:tcPr>
            <w:tcW w:w="8770" w:type="dxa"/>
          </w:tcPr>
          <w:p w14:paraId="526DEA52" w14:textId="77777777" w:rsidR="004A3F7E" w:rsidRPr="00003DE6" w:rsidRDefault="004A3F7E" w:rsidP="00BC58F9">
            <w:pPr>
              <w:rPr>
                <w:sz w:val="18"/>
                <w:szCs w:val="20"/>
                <w:lang w:val="fr-CA"/>
              </w:rPr>
            </w:pPr>
            <w:r w:rsidRPr="00003DE6">
              <w:rPr>
                <w:sz w:val="18"/>
                <w:szCs w:val="20"/>
                <w:lang w:val="fr-CA"/>
              </w:rPr>
              <w:t>Créer un prototype de rapport (voir les heures enregistrées pour un client)</w:t>
            </w:r>
          </w:p>
        </w:tc>
        <w:tc>
          <w:tcPr>
            <w:tcW w:w="567" w:type="dxa"/>
          </w:tcPr>
          <w:p w14:paraId="5DC33FA0" w14:textId="77777777" w:rsidR="004A3F7E" w:rsidRPr="005458C3" w:rsidRDefault="004A3F7E" w:rsidP="00003DE6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</w:p>
        </w:tc>
      </w:tr>
      <w:tr w:rsidR="004A3F7E" w:rsidRPr="00003DE6" w14:paraId="11B2B798" w14:textId="77777777" w:rsidTr="00DC4201">
        <w:tc>
          <w:tcPr>
            <w:tcW w:w="723" w:type="dxa"/>
          </w:tcPr>
          <w:p w14:paraId="38657D58" w14:textId="77777777" w:rsidR="004A3F7E" w:rsidRPr="00003DE6" w:rsidRDefault="004A3F7E" w:rsidP="00003DE6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07</w:t>
            </w:r>
          </w:p>
        </w:tc>
        <w:tc>
          <w:tcPr>
            <w:tcW w:w="8770" w:type="dxa"/>
          </w:tcPr>
          <w:p w14:paraId="2886761B" w14:textId="77777777" w:rsidR="004A3F7E" w:rsidRPr="00003DE6" w:rsidRDefault="004A3F7E" w:rsidP="00BC58F9">
            <w:pPr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 xml:space="preserve">HOLD – </w:t>
            </w:r>
            <w:r w:rsidRPr="00003DE6">
              <w:rPr>
                <w:sz w:val="18"/>
                <w:szCs w:val="20"/>
                <w:lang w:val="fr-CA"/>
              </w:rPr>
              <w:t>Intégrer une notion d’identificateur UNIQUE par client</w:t>
            </w:r>
          </w:p>
        </w:tc>
        <w:tc>
          <w:tcPr>
            <w:tcW w:w="567" w:type="dxa"/>
          </w:tcPr>
          <w:p w14:paraId="496DBB2E" w14:textId="77777777" w:rsidR="004A3F7E" w:rsidRPr="005458C3" w:rsidRDefault="004A3F7E" w:rsidP="00003DE6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</w:p>
        </w:tc>
      </w:tr>
      <w:tr w:rsidR="004A3F7E" w:rsidRPr="00003DE6" w14:paraId="1F587542" w14:textId="77777777" w:rsidTr="00DC4201">
        <w:tc>
          <w:tcPr>
            <w:tcW w:w="723" w:type="dxa"/>
          </w:tcPr>
          <w:p w14:paraId="1039FA91" w14:textId="77777777" w:rsidR="004A3F7E" w:rsidRPr="00003DE6" w:rsidRDefault="004A3F7E" w:rsidP="00003DE6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10</w:t>
            </w:r>
          </w:p>
        </w:tc>
        <w:tc>
          <w:tcPr>
            <w:tcW w:w="8770" w:type="dxa"/>
          </w:tcPr>
          <w:p w14:paraId="1B4E56EF" w14:textId="77777777" w:rsidR="004A3F7E" w:rsidRPr="00003DE6" w:rsidRDefault="004A3F7E" w:rsidP="00BC58F9">
            <w:pPr>
              <w:rPr>
                <w:sz w:val="18"/>
                <w:szCs w:val="20"/>
                <w:lang w:val="fr-CA"/>
              </w:rPr>
            </w:pPr>
            <w:r w:rsidRPr="00003DE6">
              <w:rPr>
                <w:sz w:val="18"/>
                <w:szCs w:val="20"/>
                <w:lang w:val="fr-CA"/>
              </w:rPr>
              <w:t>En faire une application autonome (.exe)</w:t>
            </w:r>
          </w:p>
        </w:tc>
        <w:tc>
          <w:tcPr>
            <w:tcW w:w="567" w:type="dxa"/>
          </w:tcPr>
          <w:p w14:paraId="2769C287" w14:textId="77777777" w:rsidR="004A3F7E" w:rsidRPr="005458C3" w:rsidRDefault="004A3F7E" w:rsidP="00003DE6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</w:p>
        </w:tc>
      </w:tr>
      <w:tr w:rsidR="004A3F7E" w:rsidRPr="00003DE6" w14:paraId="7B7E2B01" w14:textId="77777777" w:rsidTr="00DC4201">
        <w:tc>
          <w:tcPr>
            <w:tcW w:w="723" w:type="dxa"/>
          </w:tcPr>
          <w:p w14:paraId="1F973201" w14:textId="77777777" w:rsidR="004A3F7E" w:rsidRPr="00003DE6" w:rsidRDefault="004A3F7E" w:rsidP="00DC4201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20</w:t>
            </w:r>
          </w:p>
        </w:tc>
        <w:tc>
          <w:tcPr>
            <w:tcW w:w="8770" w:type="dxa"/>
          </w:tcPr>
          <w:p w14:paraId="06661FB7" w14:textId="77777777" w:rsidR="004A3F7E" w:rsidRPr="00003DE6" w:rsidRDefault="004A3F7E" w:rsidP="00BC58F9">
            <w:pPr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 xml:space="preserve">HOLD – Tester dans l’environnement de Guillaume </w:t>
            </w:r>
          </w:p>
        </w:tc>
        <w:tc>
          <w:tcPr>
            <w:tcW w:w="567" w:type="dxa"/>
          </w:tcPr>
          <w:p w14:paraId="16DB70AC" w14:textId="77777777" w:rsidR="004A3F7E" w:rsidRPr="005458C3" w:rsidRDefault="004A3F7E" w:rsidP="00003DE6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</w:p>
        </w:tc>
      </w:tr>
    </w:tbl>
    <w:p w14:paraId="70EB87F3" w14:textId="3AC6A595" w:rsidR="00BC58F9" w:rsidRDefault="006E533A" w:rsidP="006E533A">
      <w:pPr>
        <w:spacing w:before="480" w:after="240"/>
        <w:jc w:val="center"/>
        <w:rPr>
          <w:b/>
          <w:bCs/>
          <w:color w:val="0070C0"/>
          <w:sz w:val="24"/>
          <w:szCs w:val="28"/>
          <w:lang w:val="fr-CA"/>
        </w:rPr>
      </w:pPr>
      <w:r>
        <w:rPr>
          <w:b/>
          <w:bCs/>
          <w:color w:val="0070C0"/>
          <w:sz w:val="24"/>
          <w:szCs w:val="28"/>
          <w:lang w:val="fr-CA"/>
        </w:rPr>
        <w:t>Items complétés</w:t>
      </w: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723"/>
        <w:gridCol w:w="8770"/>
        <w:gridCol w:w="567"/>
      </w:tblGrid>
      <w:tr w:rsidR="008457BE" w:rsidRPr="00EF057C" w14:paraId="3985BE87" w14:textId="77777777" w:rsidTr="00602991">
        <w:tc>
          <w:tcPr>
            <w:tcW w:w="723" w:type="dxa"/>
            <w:shd w:val="solid" w:color="0070C0" w:fill="0070C0"/>
          </w:tcPr>
          <w:p w14:paraId="7CCF3991" w14:textId="77777777" w:rsidR="008457BE" w:rsidRPr="00EF057C" w:rsidRDefault="008457BE" w:rsidP="00602991">
            <w:pPr>
              <w:jc w:val="center"/>
              <w:rPr>
                <w:i/>
                <w:iCs/>
                <w:color w:val="FFFFFF" w:themeColor="background1"/>
                <w:sz w:val="16"/>
                <w:szCs w:val="18"/>
                <w:lang w:val="fr-CA"/>
              </w:rPr>
            </w:pPr>
            <w:r w:rsidRPr="00EF057C">
              <w:rPr>
                <w:i/>
                <w:iCs/>
                <w:color w:val="FFFFFF" w:themeColor="background1"/>
                <w:sz w:val="16"/>
                <w:szCs w:val="18"/>
                <w:lang w:val="fr-CA"/>
              </w:rPr>
              <w:t>Priorité</w:t>
            </w:r>
          </w:p>
        </w:tc>
        <w:tc>
          <w:tcPr>
            <w:tcW w:w="8770" w:type="dxa"/>
            <w:shd w:val="solid" w:color="0070C0" w:fill="0070C0"/>
          </w:tcPr>
          <w:p w14:paraId="34E066E3" w14:textId="77777777" w:rsidR="008457BE" w:rsidRPr="00EF057C" w:rsidRDefault="008457BE" w:rsidP="00602991">
            <w:pPr>
              <w:rPr>
                <w:i/>
                <w:iCs/>
                <w:color w:val="FFFFFF" w:themeColor="background1"/>
                <w:sz w:val="16"/>
                <w:szCs w:val="18"/>
                <w:lang w:val="fr-CA"/>
              </w:rPr>
            </w:pPr>
            <w:r w:rsidRPr="00EF057C">
              <w:rPr>
                <w:i/>
                <w:iCs/>
                <w:color w:val="FFFFFF" w:themeColor="background1"/>
                <w:sz w:val="16"/>
                <w:szCs w:val="18"/>
                <w:lang w:val="fr-CA"/>
              </w:rPr>
              <w:t>Description</w:t>
            </w:r>
          </w:p>
        </w:tc>
        <w:tc>
          <w:tcPr>
            <w:tcW w:w="567" w:type="dxa"/>
            <w:shd w:val="solid" w:color="0070C0" w:fill="0070C0"/>
          </w:tcPr>
          <w:p w14:paraId="1FD7EC02" w14:textId="77777777" w:rsidR="008457BE" w:rsidRPr="00EF057C" w:rsidRDefault="008457BE" w:rsidP="00602991">
            <w:pPr>
              <w:jc w:val="center"/>
              <w:rPr>
                <w:rFonts w:ascii="Wingdings 2" w:hAnsi="Wingdings 2"/>
                <w:b/>
                <w:bCs/>
                <w:i/>
                <w:iCs/>
                <w:color w:val="FFFFFF" w:themeColor="background1"/>
                <w:sz w:val="24"/>
                <w:szCs w:val="28"/>
                <w:lang w:val="fr-CA"/>
              </w:rPr>
            </w:pPr>
            <w:r w:rsidRPr="00EF057C">
              <w:rPr>
                <w:rFonts w:ascii="Wingdings 2" w:hAnsi="Wingdings 2"/>
                <w:b/>
                <w:bCs/>
                <w:i/>
                <w:iCs/>
                <w:color w:val="FFFFFF" w:themeColor="background1"/>
                <w:sz w:val="24"/>
                <w:szCs w:val="28"/>
                <w:lang w:val="fr-CA"/>
              </w:rPr>
              <w:t>P</w:t>
            </w:r>
          </w:p>
        </w:tc>
      </w:tr>
      <w:tr w:rsidR="008457BE" w:rsidRPr="00003DE6" w14:paraId="3335F597" w14:textId="77777777" w:rsidTr="00602991">
        <w:tc>
          <w:tcPr>
            <w:tcW w:w="723" w:type="dxa"/>
          </w:tcPr>
          <w:p w14:paraId="5AEB048D" w14:textId="77777777" w:rsidR="008457BE" w:rsidRPr="00DC4201" w:rsidRDefault="008457BE" w:rsidP="00602991">
            <w:pPr>
              <w:jc w:val="center"/>
              <w:rPr>
                <w:strike/>
                <w:sz w:val="18"/>
                <w:szCs w:val="20"/>
                <w:lang w:val="fr-CA"/>
              </w:rPr>
            </w:pPr>
            <w:r w:rsidRPr="00DC4201">
              <w:rPr>
                <w:strike/>
                <w:sz w:val="18"/>
                <w:szCs w:val="20"/>
                <w:lang w:val="fr-CA"/>
              </w:rPr>
              <w:t>00</w:t>
            </w:r>
          </w:p>
        </w:tc>
        <w:tc>
          <w:tcPr>
            <w:tcW w:w="8770" w:type="dxa"/>
          </w:tcPr>
          <w:p w14:paraId="051A8851" w14:textId="77777777" w:rsidR="008457BE" w:rsidRPr="00DC4201" w:rsidRDefault="008457BE" w:rsidP="00602991">
            <w:pPr>
              <w:rPr>
                <w:strike/>
                <w:sz w:val="18"/>
                <w:szCs w:val="20"/>
                <w:lang w:val="fr-CA"/>
              </w:rPr>
            </w:pPr>
            <w:r w:rsidRPr="00DC4201">
              <w:rPr>
                <w:strike/>
                <w:sz w:val="18"/>
                <w:szCs w:val="20"/>
                <w:lang w:val="fr-CA"/>
              </w:rPr>
              <w:t>Format de date avec / (plutôt que ‘-‘)</w:t>
            </w:r>
          </w:p>
        </w:tc>
        <w:tc>
          <w:tcPr>
            <w:tcW w:w="567" w:type="dxa"/>
          </w:tcPr>
          <w:p w14:paraId="65EC3EE6" w14:textId="77777777" w:rsidR="008457BE" w:rsidRPr="005458C3" w:rsidRDefault="008457BE" w:rsidP="00602991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  <w:r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  <w:t>P</w:t>
            </w:r>
          </w:p>
        </w:tc>
      </w:tr>
      <w:tr w:rsidR="008457BE" w:rsidRPr="0011127C" w14:paraId="1F45D4DD" w14:textId="77777777" w:rsidTr="00430E87">
        <w:tc>
          <w:tcPr>
            <w:tcW w:w="723" w:type="dxa"/>
          </w:tcPr>
          <w:p w14:paraId="381B7B3F" w14:textId="77777777" w:rsidR="008457BE" w:rsidRPr="0011127C" w:rsidRDefault="008457BE" w:rsidP="00430E87">
            <w:pPr>
              <w:jc w:val="center"/>
              <w:rPr>
                <w:strike/>
                <w:sz w:val="18"/>
                <w:szCs w:val="20"/>
                <w:lang w:val="fr-CA"/>
              </w:rPr>
            </w:pPr>
            <w:r w:rsidRPr="0011127C">
              <w:rPr>
                <w:strike/>
                <w:sz w:val="18"/>
                <w:szCs w:val="20"/>
                <w:lang w:val="fr-CA"/>
              </w:rPr>
              <w:t>00</w:t>
            </w:r>
          </w:p>
        </w:tc>
        <w:tc>
          <w:tcPr>
            <w:tcW w:w="8770" w:type="dxa"/>
          </w:tcPr>
          <w:p w14:paraId="1153EE1D" w14:textId="77777777" w:rsidR="008457BE" w:rsidRPr="0011127C" w:rsidRDefault="008457BE" w:rsidP="00430E87">
            <w:pPr>
              <w:rPr>
                <w:strike/>
                <w:sz w:val="18"/>
                <w:szCs w:val="20"/>
                <w:lang w:val="fr-CA"/>
              </w:rPr>
            </w:pPr>
            <w:r w:rsidRPr="0011127C">
              <w:rPr>
                <w:strike/>
                <w:sz w:val="18"/>
                <w:szCs w:val="20"/>
                <w:lang w:val="fr-CA"/>
              </w:rPr>
              <w:t xml:space="preserve">Implanter un SOFT </w:t>
            </w:r>
            <w:proofErr w:type="spellStart"/>
            <w:r w:rsidRPr="0011127C">
              <w:rPr>
                <w:strike/>
                <w:sz w:val="18"/>
                <w:szCs w:val="20"/>
                <w:lang w:val="fr-CA"/>
              </w:rPr>
              <w:t>delete</w:t>
            </w:r>
            <w:proofErr w:type="spellEnd"/>
            <w:r w:rsidRPr="0011127C">
              <w:rPr>
                <w:strike/>
                <w:sz w:val="18"/>
                <w:szCs w:val="20"/>
                <w:lang w:val="fr-CA"/>
              </w:rPr>
              <w:t xml:space="preserve"> lors de la destruction d’un enregistrement</w:t>
            </w:r>
          </w:p>
        </w:tc>
        <w:tc>
          <w:tcPr>
            <w:tcW w:w="567" w:type="dxa"/>
          </w:tcPr>
          <w:p w14:paraId="5BE29A49" w14:textId="77777777" w:rsidR="008457BE" w:rsidRPr="0011127C" w:rsidRDefault="008457BE" w:rsidP="00430E87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  <w:r w:rsidRPr="0011127C"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  <w:t>P</w:t>
            </w:r>
          </w:p>
        </w:tc>
      </w:tr>
      <w:tr w:rsidR="008457BE" w:rsidRPr="00003DE6" w14:paraId="07FF3379" w14:textId="77777777" w:rsidTr="00602991">
        <w:tc>
          <w:tcPr>
            <w:tcW w:w="723" w:type="dxa"/>
          </w:tcPr>
          <w:p w14:paraId="5503DCCE" w14:textId="77777777" w:rsidR="008457BE" w:rsidRPr="00DC4201" w:rsidRDefault="008457BE" w:rsidP="00602991">
            <w:pPr>
              <w:jc w:val="center"/>
              <w:rPr>
                <w:strike/>
                <w:sz w:val="18"/>
                <w:szCs w:val="20"/>
                <w:lang w:val="fr-CA"/>
              </w:rPr>
            </w:pPr>
            <w:r w:rsidRPr="00DC4201">
              <w:rPr>
                <w:strike/>
                <w:sz w:val="18"/>
                <w:szCs w:val="20"/>
                <w:lang w:val="fr-CA"/>
              </w:rPr>
              <w:t>00</w:t>
            </w:r>
          </w:p>
        </w:tc>
        <w:tc>
          <w:tcPr>
            <w:tcW w:w="8770" w:type="dxa"/>
          </w:tcPr>
          <w:p w14:paraId="103A9F5C" w14:textId="77777777" w:rsidR="008457BE" w:rsidRPr="00DC4201" w:rsidRDefault="008457BE" w:rsidP="00602991">
            <w:pPr>
              <w:rPr>
                <w:strike/>
                <w:sz w:val="18"/>
                <w:szCs w:val="20"/>
                <w:lang w:val="fr-CA"/>
              </w:rPr>
            </w:pPr>
            <w:r w:rsidRPr="00DC4201">
              <w:rPr>
                <w:strike/>
                <w:sz w:val="18"/>
                <w:szCs w:val="20"/>
                <w:lang w:val="fr-CA"/>
              </w:rPr>
              <w:t>Pas de saisie de date = Date du jour</w:t>
            </w:r>
          </w:p>
        </w:tc>
        <w:tc>
          <w:tcPr>
            <w:tcW w:w="567" w:type="dxa"/>
          </w:tcPr>
          <w:p w14:paraId="34003BB4" w14:textId="77777777" w:rsidR="008457BE" w:rsidRPr="005458C3" w:rsidRDefault="008457BE" w:rsidP="00602991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  <w:r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  <w:t>P</w:t>
            </w:r>
          </w:p>
        </w:tc>
      </w:tr>
      <w:tr w:rsidR="008457BE" w:rsidRPr="00003DE6" w14:paraId="2E79622D" w14:textId="77777777" w:rsidTr="00602991">
        <w:tc>
          <w:tcPr>
            <w:tcW w:w="723" w:type="dxa"/>
          </w:tcPr>
          <w:p w14:paraId="64665C95" w14:textId="77777777" w:rsidR="008457BE" w:rsidRPr="006E533A" w:rsidRDefault="008457BE" w:rsidP="00602991">
            <w:pPr>
              <w:jc w:val="center"/>
              <w:rPr>
                <w:strike/>
                <w:sz w:val="18"/>
                <w:szCs w:val="20"/>
                <w:lang w:val="fr-CA"/>
              </w:rPr>
            </w:pPr>
            <w:r w:rsidRPr="006E533A">
              <w:rPr>
                <w:strike/>
                <w:sz w:val="18"/>
                <w:szCs w:val="20"/>
                <w:lang w:val="fr-CA"/>
              </w:rPr>
              <w:t>00</w:t>
            </w:r>
          </w:p>
        </w:tc>
        <w:tc>
          <w:tcPr>
            <w:tcW w:w="8770" w:type="dxa"/>
          </w:tcPr>
          <w:p w14:paraId="45FA9FBD" w14:textId="77777777" w:rsidR="008457BE" w:rsidRPr="006E533A" w:rsidRDefault="008457BE" w:rsidP="00602991">
            <w:pPr>
              <w:rPr>
                <w:strike/>
                <w:sz w:val="18"/>
                <w:szCs w:val="20"/>
                <w:lang w:val="fr-CA"/>
              </w:rPr>
            </w:pPr>
            <w:r w:rsidRPr="006E533A">
              <w:rPr>
                <w:strike/>
                <w:sz w:val="18"/>
                <w:szCs w:val="20"/>
                <w:lang w:val="fr-CA"/>
              </w:rPr>
              <w:t>Réduire la taille de la police pour le total des heures</w:t>
            </w:r>
          </w:p>
        </w:tc>
        <w:tc>
          <w:tcPr>
            <w:tcW w:w="567" w:type="dxa"/>
          </w:tcPr>
          <w:p w14:paraId="3ACEE6CF" w14:textId="77777777" w:rsidR="008457BE" w:rsidRPr="005458C3" w:rsidRDefault="008457BE" w:rsidP="00602991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  <w:r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  <w:t>P</w:t>
            </w:r>
          </w:p>
        </w:tc>
      </w:tr>
      <w:tr w:rsidR="008457BE" w:rsidRPr="00003DE6" w14:paraId="417B745C" w14:textId="77777777" w:rsidTr="00F41C56">
        <w:tc>
          <w:tcPr>
            <w:tcW w:w="723" w:type="dxa"/>
          </w:tcPr>
          <w:p w14:paraId="01B81D10" w14:textId="77777777" w:rsidR="008457BE" w:rsidRPr="00003DE6" w:rsidRDefault="008457BE" w:rsidP="00F41C56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00</w:t>
            </w:r>
          </w:p>
        </w:tc>
        <w:tc>
          <w:tcPr>
            <w:tcW w:w="8770" w:type="dxa"/>
          </w:tcPr>
          <w:p w14:paraId="0F3F9195" w14:textId="77777777" w:rsidR="008457BE" w:rsidRPr="00003DE6" w:rsidRDefault="008457BE" w:rsidP="00F41C56">
            <w:pPr>
              <w:rPr>
                <w:sz w:val="18"/>
                <w:szCs w:val="20"/>
                <w:lang w:val="fr-CA"/>
              </w:rPr>
            </w:pPr>
            <w:r w:rsidRPr="00003DE6">
              <w:rPr>
                <w:sz w:val="18"/>
                <w:szCs w:val="20"/>
                <w:lang w:val="fr-CA"/>
              </w:rPr>
              <w:t>Saisie des heures – Gestion plus robuste des boutons (exclusivité)</w:t>
            </w:r>
          </w:p>
        </w:tc>
        <w:tc>
          <w:tcPr>
            <w:tcW w:w="567" w:type="dxa"/>
          </w:tcPr>
          <w:p w14:paraId="14C0BF66" w14:textId="77777777" w:rsidR="008457BE" w:rsidRPr="005458C3" w:rsidRDefault="008457BE" w:rsidP="00F41C56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  <w:r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  <w:t>P</w:t>
            </w:r>
          </w:p>
        </w:tc>
      </w:tr>
      <w:tr w:rsidR="008457BE" w:rsidRPr="00003DE6" w14:paraId="6126E54F" w14:textId="77777777" w:rsidTr="00F41C56">
        <w:tc>
          <w:tcPr>
            <w:tcW w:w="723" w:type="dxa"/>
          </w:tcPr>
          <w:p w14:paraId="382BD220" w14:textId="77777777" w:rsidR="008457BE" w:rsidRPr="00003DE6" w:rsidRDefault="008457BE" w:rsidP="00F41C56">
            <w:pPr>
              <w:jc w:val="center"/>
              <w:rPr>
                <w:sz w:val="18"/>
                <w:szCs w:val="20"/>
                <w:lang w:val="fr-CA"/>
              </w:rPr>
            </w:pPr>
            <w:r>
              <w:rPr>
                <w:sz w:val="18"/>
                <w:szCs w:val="20"/>
                <w:lang w:val="fr-CA"/>
              </w:rPr>
              <w:t>02</w:t>
            </w:r>
          </w:p>
        </w:tc>
        <w:tc>
          <w:tcPr>
            <w:tcW w:w="8770" w:type="dxa"/>
          </w:tcPr>
          <w:p w14:paraId="0428F443" w14:textId="77777777" w:rsidR="008457BE" w:rsidRPr="00003DE6" w:rsidRDefault="008457BE" w:rsidP="00F41C56">
            <w:pPr>
              <w:rPr>
                <w:sz w:val="18"/>
                <w:szCs w:val="20"/>
                <w:lang w:val="fr-CA"/>
              </w:rPr>
            </w:pPr>
            <w:r w:rsidRPr="00003DE6">
              <w:rPr>
                <w:sz w:val="18"/>
                <w:szCs w:val="20"/>
                <w:lang w:val="fr-CA"/>
              </w:rPr>
              <w:t>Ne pas permettre de modifier le professionnel OU la date en mode modification / destruction</w:t>
            </w:r>
          </w:p>
        </w:tc>
        <w:tc>
          <w:tcPr>
            <w:tcW w:w="567" w:type="dxa"/>
          </w:tcPr>
          <w:p w14:paraId="322F71A0" w14:textId="77777777" w:rsidR="008457BE" w:rsidRPr="005458C3" w:rsidRDefault="008457BE" w:rsidP="00F41C56">
            <w:pPr>
              <w:jc w:val="center"/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</w:pPr>
            <w:r>
              <w:rPr>
                <w:rFonts w:ascii="Wingdings 2" w:hAnsi="Wingdings 2"/>
                <w:b/>
                <w:bCs/>
                <w:sz w:val="24"/>
                <w:szCs w:val="28"/>
                <w:lang w:val="fr-CA"/>
              </w:rPr>
              <w:t>P</w:t>
            </w:r>
          </w:p>
        </w:tc>
      </w:tr>
    </w:tbl>
    <w:p w14:paraId="181F6564" w14:textId="77777777" w:rsidR="006E533A" w:rsidRPr="00BC58F9" w:rsidRDefault="006E533A">
      <w:pPr>
        <w:rPr>
          <w:lang w:val="fr-CA"/>
        </w:rPr>
      </w:pPr>
    </w:p>
    <w:sectPr w:rsidR="006E533A" w:rsidRPr="00BC58F9" w:rsidSect="00BC58F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F9"/>
    <w:rsid w:val="00003DE6"/>
    <w:rsid w:val="0011127C"/>
    <w:rsid w:val="00195FC0"/>
    <w:rsid w:val="00217F11"/>
    <w:rsid w:val="002764AE"/>
    <w:rsid w:val="003A6E0A"/>
    <w:rsid w:val="003E0B06"/>
    <w:rsid w:val="004A3F7E"/>
    <w:rsid w:val="005458C3"/>
    <w:rsid w:val="005B1E1C"/>
    <w:rsid w:val="006E533A"/>
    <w:rsid w:val="00743361"/>
    <w:rsid w:val="008457BE"/>
    <w:rsid w:val="009275F4"/>
    <w:rsid w:val="00955BDA"/>
    <w:rsid w:val="009E6AB6"/>
    <w:rsid w:val="00BC58F9"/>
    <w:rsid w:val="00CA7725"/>
    <w:rsid w:val="00D7116D"/>
    <w:rsid w:val="00DB7A36"/>
    <w:rsid w:val="00DC3C4E"/>
    <w:rsid w:val="00DC4201"/>
    <w:rsid w:val="00E37DC1"/>
    <w:rsid w:val="00E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D3C9"/>
  <w15:chartTrackingRefBased/>
  <w15:docId w15:val="{6698ADE7-B8FC-4DF4-B0E8-14A92F4B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C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10</cp:revision>
  <dcterms:created xsi:type="dcterms:W3CDTF">2023-03-23T12:18:00Z</dcterms:created>
  <dcterms:modified xsi:type="dcterms:W3CDTF">2023-03-28T03:30:00Z</dcterms:modified>
</cp:coreProperties>
</file>