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 w:rsidP="003D28F3">
      <w:pPr>
        <w:pStyle w:val="Subtitle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B133E7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0C1C4695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</w:t>
            </w:r>
            <w:r w:rsidR="00D705ED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 do curso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B133E7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 de atendimento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10E60751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="00F229F2">
              <w:rPr>
                <w:rFonts w:ascii="Arial" w:hAnsi="Arial" w:cs="Arial"/>
                <w:sz w:val="20"/>
                <w:szCs w:val="20"/>
                <w:lang w:val="pt-BR"/>
              </w:rPr>
              <w:t>: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Introdução à estatística</w:t>
      </w:r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Probabilidade</w:t>
      </w:r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Correlação e regressão</w:t>
      </w:r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Bibliografia básica</w:t>
      </w:r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hyperlink r:id="rId10" w:history="1">
        <w:r w:rsidRPr="00164B65">
          <w:rPr>
            <w:rStyle w:val="Hyperlink"/>
            <w:rFonts w:ascii="Arial" w:eastAsia="Times New Roman" w:hAnsi="Arial" w:cs="Arial"/>
            <w:bCs/>
            <w:sz w:val="20"/>
            <w:szCs w:val="20"/>
            <w:lang w:val="pt-BR"/>
          </w:rPr>
          <w:t>https://bce.unb.br</w:t>
        </w:r>
      </w:hyperlink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1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Cengage,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2" w:history="1">
        <w:r w:rsidR="00164B65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KELLSTEDT, Paul M.; WHITTEN, Guy D. Fundamentos da pesquisa em ciência política. Editora Blucher,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hyperlink r:id="rId13" w:history="1">
        <w:r w:rsidR="009615F8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lastRenderedPageBreak/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Boston, MA, USA: Cengage,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Antonio Carlos. Como elaborar projetos de pesquisa. São Paulo, SP: Atlas, 1988. Fonte: </w:t>
      </w:r>
      <w:hyperlink r:id="rId14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5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42B8C67F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</w:t>
      </w:r>
      <w:r w:rsidR="00FA55AF">
        <w:rPr>
          <w:rFonts w:ascii="Arial" w:hAnsi="Arial" w:cs="Arial"/>
          <w:sz w:val="20"/>
          <w:szCs w:val="20"/>
          <w:lang w:val="pt-BR"/>
        </w:rPr>
        <w:t>quatro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unidade</w:t>
      </w:r>
      <w:r w:rsidR="00FA55AF">
        <w:rPr>
          <w:rFonts w:ascii="Arial" w:hAnsi="Arial" w:cs="Arial"/>
          <w:sz w:val="20"/>
          <w:szCs w:val="20"/>
          <w:lang w:val="pt-BR"/>
        </w:rPr>
        <w:t>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54F6C67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</w:t>
      </w:r>
      <w:r w:rsidR="0063684A" w:rsidRPr="00164B65">
        <w:rPr>
          <w:rFonts w:ascii="Arial" w:hAnsi="Arial" w:cs="Arial"/>
          <w:sz w:val="20"/>
          <w:szCs w:val="20"/>
          <w:u w:val="single"/>
          <w:lang w:val="pt-BR"/>
        </w:rPr>
        <w:t>Celulares e dispositivos eletrônicos NÃO poderão ser usados.</w:t>
      </w:r>
      <w:r w:rsidR="0063684A"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Cada prova vale </w:t>
      </w:r>
      <w:r w:rsidR="0063684A">
        <w:rPr>
          <w:rFonts w:ascii="Arial" w:hAnsi="Arial" w:cs="Arial"/>
          <w:sz w:val="20"/>
          <w:szCs w:val="20"/>
          <w:lang w:val="pt-BR"/>
        </w:rPr>
        <w:t>2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250B803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da disciplina, haverá uma prova final cumulativa. Essa prova também será de múltipla escolha e permitirá consulta às anotações. A prova final </w:t>
      </w:r>
      <w:r w:rsidR="0063684A">
        <w:rPr>
          <w:rFonts w:ascii="Arial" w:hAnsi="Arial" w:cs="Arial"/>
          <w:sz w:val="20"/>
          <w:szCs w:val="20"/>
          <w:lang w:val="pt-BR"/>
        </w:rPr>
        <w:t>serve como substituta da menor nota das 4 provas.</w:t>
      </w:r>
    </w:p>
    <w:p w14:paraId="1250FE02" w14:textId="05B2ACC4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Todas as provas terão a nota ajustada por um valor igual à diferença entre a maior nota possível e a maior nota efetivamente obtida. Por exemplo, se a maior nota </w:t>
      </w:r>
      <w:r w:rsidR="0063684A">
        <w:rPr>
          <w:rFonts w:ascii="Arial" w:hAnsi="Arial" w:cs="Arial"/>
          <w:sz w:val="20"/>
          <w:szCs w:val="20"/>
          <w:lang w:val="pt-BR"/>
        </w:rPr>
        <w:t>final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for 98, serão acrescentados 2 pontos a cada prova.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Avaliação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>Listas de exercícios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>5 pontos)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pontos</w:t>
            </w:r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6C59F92B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>Provas das unidades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63684A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5D8F196A" w:rsidR="003517A4" w:rsidRPr="00C951D8" w:rsidRDefault="0063684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="009615F8" w:rsidRPr="00C951D8">
              <w:rPr>
                <w:rFonts w:ascii="Arial" w:hAnsi="Arial" w:cs="Arial"/>
                <w:sz w:val="20"/>
                <w:szCs w:val="20"/>
              </w:rPr>
              <w:t xml:space="preserve"> pontos</w:t>
            </w:r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Prova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804B9E4" w:rsidR="003517A4" w:rsidRPr="00C951D8" w:rsidRDefault="0063684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Substituta da menor nota</w:t>
            </w:r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pontos</w:t>
            </w:r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AA0899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AA0899">
        <w:rPr>
          <w:rFonts w:ascii="Arial" w:hAnsi="Arial" w:cs="Arial"/>
          <w:sz w:val="20"/>
          <w:szCs w:val="20"/>
          <w:lang w:val="pt-BR"/>
        </w:rPr>
        <w:lastRenderedPageBreak/>
        <w:t>Políticas da disciplina</w:t>
      </w:r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Avisos n</w:t>
      </w:r>
      <w:r w:rsidR="008D28E1">
        <w:rPr>
          <w:rFonts w:ascii="Arial" w:hAnsi="Arial" w:cs="Arial"/>
          <w:sz w:val="20"/>
          <w:szCs w:val="20"/>
        </w:rPr>
        <w:t>a plataforma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Seus colegas de turma</w:t>
      </w:r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346B30DC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1: Introdução à </w:t>
      </w:r>
      <w:r w:rsidR="003E134B">
        <w:rPr>
          <w:rFonts w:ascii="Arial" w:hAnsi="Arial" w:cs="Arial"/>
          <w:sz w:val="20"/>
          <w:szCs w:val="20"/>
          <w:lang w:val="pt-BR"/>
        </w:rPr>
        <w:t>estatística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3517A4" w:rsidRPr="00B133E7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B133E7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638380E3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Introdução à </w:t>
            </w:r>
            <w:r w:rsidR="000C02A6">
              <w:rPr>
                <w:rFonts w:ascii="Arial" w:hAnsi="Arial" w:cs="Arial"/>
                <w:sz w:val="20"/>
                <w:szCs w:val="20"/>
                <w:lang w:val="pt-BR"/>
              </w:rPr>
              <w:t xml:space="preserve">análise quantitativa e </w:t>
            </w:r>
            <w:r w:rsidR="003E134B">
              <w:rPr>
                <w:rFonts w:ascii="Arial" w:hAnsi="Arial" w:cs="Arial"/>
                <w:sz w:val="20"/>
                <w:szCs w:val="20"/>
                <w:lang w:val="pt-BR"/>
              </w:rPr>
              <w:t>mensuração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</w:t>
            </w:r>
          </w:p>
        </w:tc>
      </w:tr>
      <w:tr w:rsidR="00564218" w:rsidRPr="00B133E7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2 (exceto a seção 2.5)</w:t>
            </w:r>
          </w:p>
        </w:tc>
      </w:tr>
      <w:tr w:rsidR="00564218" w:rsidRPr="00B133E7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r w:rsidRPr="00C951D8">
              <w:rPr>
                <w:rFonts w:ascii="Arial" w:hAnsi="Arial" w:cs="Arial"/>
                <w:sz w:val="20"/>
                <w:szCs w:val="20"/>
              </w:rPr>
              <w:br/>
              <w:t>Gravetter &amp; Wallnau, capítulo 4</w:t>
            </w:r>
          </w:p>
        </w:tc>
      </w:tr>
      <w:tr w:rsidR="00564218" w:rsidRPr="00B133E7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 da Unidade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D4AAF09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Unidade 2: </w:t>
      </w:r>
      <w:r w:rsidR="004360F9">
        <w:rPr>
          <w:rFonts w:ascii="Arial" w:hAnsi="Arial" w:cs="Arial"/>
          <w:sz w:val="20"/>
          <w:szCs w:val="20"/>
        </w:rPr>
        <w:t>Introdução à p</w:t>
      </w:r>
      <w:r w:rsidRPr="00C951D8">
        <w:rPr>
          <w:rFonts w:ascii="Arial" w:hAnsi="Arial" w:cs="Arial"/>
          <w:sz w:val="20"/>
          <w:szCs w:val="20"/>
        </w:rPr>
        <w:t>robabilidade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564218" w:rsidRPr="00B133E7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58A1D3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03/09</w:t>
            </w:r>
            <w:r w:rsidR="0025673A"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4E752814" w:rsidR="00564218" w:rsidRPr="009B2C30" w:rsidRDefault="009B2C30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B133E7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E903B8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6C247A4F" w:rsidR="0056421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6 (exceto a seção 6.4)</w:t>
            </w:r>
          </w:p>
        </w:tc>
      </w:tr>
      <w:tr w:rsidR="00564218" w:rsidRPr="00B133E7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47B14739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3FD426A5" w:rsidR="00564218" w:rsidRPr="00C951D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7</w:t>
            </w:r>
          </w:p>
        </w:tc>
      </w:tr>
      <w:tr w:rsidR="00564218" w:rsidRPr="00B133E7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6157AC3D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396E3E25" w:rsidR="00564218" w:rsidRPr="00573CB4" w:rsidRDefault="009B2C30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9B2C30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617996E3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17/09</w:t>
            </w:r>
            <w:r w:rsid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2E742F38" w:rsidR="00564218" w:rsidRPr="00564218" w:rsidRDefault="009B2C30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 &amp; 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4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color w:val="EE0000"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2470BA28" w14:textId="77777777" w:rsidR="004360F9" w:rsidRDefault="004360F9">
      <w:pPr>
        <w:pStyle w:val="Heading2"/>
        <w:rPr>
          <w:rFonts w:ascii="Arial" w:hAnsi="Arial" w:cs="Arial"/>
          <w:sz w:val="20"/>
          <w:szCs w:val="20"/>
          <w:lang w:val="pt-BR"/>
        </w:rPr>
      </w:pPr>
    </w:p>
    <w:p w14:paraId="3F10993E" w14:textId="13A26966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3: </w:t>
      </w:r>
      <w:r w:rsidR="004360F9">
        <w:rPr>
          <w:rFonts w:ascii="Arial" w:hAnsi="Arial" w:cs="Arial"/>
          <w:sz w:val="20"/>
          <w:szCs w:val="20"/>
          <w:lang w:val="pt-BR"/>
        </w:rPr>
        <w:t>Introdução aos t</w:t>
      </w:r>
      <w:r w:rsidRPr="00C951D8">
        <w:rPr>
          <w:rFonts w:ascii="Arial" w:hAnsi="Arial" w:cs="Arial"/>
          <w:sz w:val="20"/>
          <w:szCs w:val="20"/>
          <w:lang w:val="pt-BR"/>
        </w:rPr>
        <w:t>estes de hipóteses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1869ED" w:rsidRPr="00137243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8</w:t>
            </w:r>
          </w:p>
        </w:tc>
      </w:tr>
      <w:tr w:rsidR="001869ED" w:rsidRPr="00137243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9</w:t>
            </w:r>
          </w:p>
        </w:tc>
      </w:tr>
      <w:tr w:rsidR="003517A4" w:rsidRPr="00137243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26C6C120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 xml:space="preserve">Gravetter &amp; Wallnau, capítulo 10 </w:t>
            </w:r>
            <w:r w:rsidR="00B133E7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(exceto as páginas 314–315)</w:t>
            </w:r>
          </w:p>
        </w:tc>
      </w:tr>
      <w:tr w:rsidR="003517A4" w:rsidRPr="00137243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3D2A9C9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 xml:space="preserve">Gravetter &amp; Wallnau, capítulo 10 </w:t>
            </w:r>
            <w:r w:rsidR="00B133E7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(exceto as páginas 314–315)</w:t>
            </w:r>
          </w:p>
        </w:tc>
      </w:tr>
      <w:tr w:rsidR="003517A4" w:rsidRPr="00137243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1AD1C018" w:rsidR="003517A4" w:rsidRPr="00C951D8" w:rsidRDefault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B133E7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2286370" w14:textId="7137D538" w:rsid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  <w:p w14:paraId="572539A5" w14:textId="413F31FD" w:rsidR="00B74ABE" w:rsidRPr="00564218" w:rsidRDefault="00B74ABE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hyperlink r:id="rId16" w:history="1">
              <w:r w:rsidRPr="00BD7E7C">
                <w:rPr>
                  <w:rStyle w:val="Hyperlink"/>
                  <w:rFonts w:ascii="Arial" w:hAnsi="Arial" w:cs="Arial"/>
                  <w:b/>
                  <w:sz w:val="20"/>
                  <w:szCs w:val="20"/>
                  <w:lang w:val="pt-BR"/>
                </w:rPr>
                <w:t>https://www.youtube.com/live/PSfw6ewSzvE</w:t>
              </w:r>
            </w:hyperlink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 </w:t>
            </w:r>
            <w:r w:rsidR="00B133E7" w:rsidRPr="00B133E7">
              <w:rPr>
                <w:rFonts w:ascii="Arial" w:hAnsi="Arial" w:cs="Arial"/>
                <w:bCs/>
                <w:sz w:val="20"/>
                <w:szCs w:val="20"/>
                <w:lang w:val="pt-BR"/>
              </w:rPr>
              <w:t>(17h30)</w:t>
            </w:r>
          </w:p>
        </w:tc>
      </w:tr>
      <w:tr w:rsidR="001869ED" w:rsidRPr="00B133E7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0D5E5F9F" w:rsidR="001869ED" w:rsidRPr="00C951D8" w:rsidRDefault="00B133E7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 da Unidade 3</w:t>
            </w:r>
          </w:p>
        </w:tc>
      </w:tr>
    </w:tbl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1F72847B" w:rsidR="003517A4" w:rsidRPr="004360F9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4360F9">
        <w:rPr>
          <w:rFonts w:ascii="Arial" w:hAnsi="Arial" w:cs="Arial"/>
          <w:sz w:val="20"/>
          <w:szCs w:val="20"/>
          <w:lang w:val="pt-BR"/>
        </w:rPr>
        <w:t xml:space="preserve">Unidade </w:t>
      </w:r>
      <w:r w:rsidR="0094695F" w:rsidRPr="004360F9">
        <w:rPr>
          <w:rFonts w:ascii="Arial" w:hAnsi="Arial" w:cs="Arial"/>
          <w:sz w:val="20"/>
          <w:szCs w:val="20"/>
          <w:lang w:val="pt-BR"/>
        </w:rPr>
        <w:t>4</w:t>
      </w:r>
      <w:r w:rsidRPr="004360F9">
        <w:rPr>
          <w:rFonts w:ascii="Arial" w:hAnsi="Arial" w:cs="Arial"/>
          <w:sz w:val="20"/>
          <w:szCs w:val="20"/>
          <w:lang w:val="pt-BR"/>
        </w:rPr>
        <w:t xml:space="preserve">: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Introdução</w:t>
      </w:r>
      <w:r w:rsidR="004360F9">
        <w:rPr>
          <w:rFonts w:ascii="Arial" w:hAnsi="Arial" w:cs="Arial"/>
          <w:sz w:val="20"/>
          <w:szCs w:val="20"/>
          <w:lang w:val="pt-BR"/>
        </w:rPr>
        <w:t xml:space="preserve">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à c</w:t>
      </w:r>
      <w:r w:rsidRPr="004360F9">
        <w:rPr>
          <w:rFonts w:ascii="Arial" w:hAnsi="Arial" w:cs="Arial"/>
          <w:sz w:val="20"/>
          <w:szCs w:val="20"/>
          <w:lang w:val="pt-BR"/>
        </w:rPr>
        <w:t>orrelação e regressão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B133E7" w:rsidRPr="00B133E7" w14:paraId="4FF45EA1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735183" w14:textId="224BF15F" w:rsidR="00B133E7" w:rsidRDefault="00B133E7" w:rsidP="00B133E7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 – Aula 19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AD0AE" w14:textId="6FCF310F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15 (exceto a seção 15.5)</w:t>
            </w:r>
          </w:p>
        </w:tc>
      </w:tr>
      <w:tr w:rsidR="00B133E7" w:rsidRPr="00B133E7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B133E7" w:rsidRDefault="00B133E7" w:rsidP="00B133E7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03/11 – Aula 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7A9A0202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15 (exceto a seção 15.5)</w:t>
            </w:r>
          </w:p>
        </w:tc>
      </w:tr>
      <w:tr w:rsidR="00B133E7" w:rsidRPr="00B133E7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B133E7" w:rsidRDefault="00B133E7" w:rsidP="00B133E7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014C06C8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16, somente páginas 529–537, 544–545 e 551–552</w:t>
            </w:r>
          </w:p>
        </w:tc>
      </w:tr>
      <w:tr w:rsidR="00B133E7" w:rsidRPr="00B133E7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B133E7" w:rsidRDefault="00B133E7" w:rsidP="00B133E7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5CACEA77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16, somente páginas 529–537, 544–545 e 551–552</w:t>
            </w:r>
          </w:p>
        </w:tc>
      </w:tr>
      <w:tr w:rsidR="00B133E7" w:rsidRPr="00B133E7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B133E7" w:rsidRDefault="00B133E7" w:rsidP="00B133E7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70ABBFD4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  <w:t>Gravetter &amp; Wallnau, capítulo 16, somente páginas 529–537, 544–545 e 551–552</w:t>
            </w:r>
          </w:p>
        </w:tc>
      </w:tr>
      <w:tr w:rsidR="00B133E7" w:rsidRPr="00B133E7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592435A4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 xml:space="preserve">Prática 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>computacional (Nomes A – G)</w:t>
            </w:r>
          </w:p>
        </w:tc>
      </w:tr>
      <w:tr w:rsidR="00B133E7" w:rsidRPr="00B133E7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19/11 – Aula 25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3076416D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 xml:space="preserve">Prática 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>computacional (Nomes I – V)</w:t>
            </w:r>
          </w:p>
        </w:tc>
      </w:tr>
      <w:tr w:rsidR="00B133E7" w:rsidRPr="00B133E7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lastRenderedPageBreak/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4: entrega no início da aula!</w:t>
            </w:r>
          </w:p>
        </w:tc>
      </w:tr>
      <w:tr w:rsidR="00B133E7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B133E7" w:rsidRPr="00573CB4" w:rsidRDefault="00B133E7" w:rsidP="00B133E7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Prova da Unidade </w:t>
            </w:r>
            <w:r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B133E7" w:rsidRPr="00B133E7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B133E7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 final</w:t>
            </w:r>
          </w:p>
        </w:tc>
      </w:tr>
      <w:tr w:rsidR="00B133E7" w:rsidRPr="00B133E7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B133E7" w:rsidRPr="00C951D8" w:rsidRDefault="00B133E7" w:rsidP="00B133E7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7170796C" w:rsidR="00B133E7" w:rsidRPr="00573CB4" w:rsidRDefault="00B133E7" w:rsidP="00B133E7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Exercício de participação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7"/>
      <w:footerReference w:type="default" r:id="rId18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BD99B7" w14:textId="77777777" w:rsidR="00B46E95" w:rsidRDefault="00B46E95">
      <w:pPr>
        <w:spacing w:after="0" w:line="240" w:lineRule="auto"/>
      </w:pPr>
      <w:r>
        <w:separator/>
      </w:r>
    </w:p>
  </w:endnote>
  <w:endnote w:type="continuationSeparator" w:id="0">
    <w:p w14:paraId="79888113" w14:textId="77777777" w:rsidR="00B46E95" w:rsidRDefault="00B46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6F655A" w14:textId="77777777" w:rsidR="00B46E95" w:rsidRDefault="00B46E95">
      <w:pPr>
        <w:spacing w:after="0" w:line="240" w:lineRule="auto"/>
      </w:pPr>
      <w:r>
        <w:separator/>
      </w:r>
    </w:p>
  </w:footnote>
  <w:footnote w:type="continuationSeparator" w:id="0">
    <w:p w14:paraId="0C8AC002" w14:textId="77777777" w:rsidR="00B46E95" w:rsidRDefault="00B46E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Default="005B471E" w:rsidP="005B471E">
    <w:pPr>
      <w:pStyle w:val="Header"/>
      <w:rPr>
        <w:rFonts w:ascii="Arial" w:hAnsi="Arial" w:cs="Arial"/>
        <w:sz w:val="20"/>
        <w:szCs w:val="20"/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  <w:p w14:paraId="3C136401" w14:textId="77777777" w:rsidR="003D28F3" w:rsidRPr="00C951D8" w:rsidRDefault="003D28F3" w:rsidP="005B471E">
    <w:pPr>
      <w:pStyle w:val="Header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0B25C6"/>
    <w:rsid w:val="000C02A6"/>
    <w:rsid w:val="00110FC3"/>
    <w:rsid w:val="00137243"/>
    <w:rsid w:val="0015074B"/>
    <w:rsid w:val="001644AF"/>
    <w:rsid w:val="00164B65"/>
    <w:rsid w:val="001869ED"/>
    <w:rsid w:val="001913C1"/>
    <w:rsid w:val="001A623F"/>
    <w:rsid w:val="001E1CE4"/>
    <w:rsid w:val="002266FA"/>
    <w:rsid w:val="0025673A"/>
    <w:rsid w:val="0029639D"/>
    <w:rsid w:val="002A6C2C"/>
    <w:rsid w:val="002D466E"/>
    <w:rsid w:val="00326F90"/>
    <w:rsid w:val="003517A4"/>
    <w:rsid w:val="003D28F3"/>
    <w:rsid w:val="003E134B"/>
    <w:rsid w:val="004360F9"/>
    <w:rsid w:val="004A34FB"/>
    <w:rsid w:val="004D1D8E"/>
    <w:rsid w:val="0054462D"/>
    <w:rsid w:val="005458D1"/>
    <w:rsid w:val="00564218"/>
    <w:rsid w:val="00573CB4"/>
    <w:rsid w:val="005B471E"/>
    <w:rsid w:val="005E0D7D"/>
    <w:rsid w:val="00627370"/>
    <w:rsid w:val="00630255"/>
    <w:rsid w:val="0063684A"/>
    <w:rsid w:val="00665726"/>
    <w:rsid w:val="00680104"/>
    <w:rsid w:val="0073303D"/>
    <w:rsid w:val="00742B1E"/>
    <w:rsid w:val="007B40FC"/>
    <w:rsid w:val="00834D05"/>
    <w:rsid w:val="00846E08"/>
    <w:rsid w:val="008944EF"/>
    <w:rsid w:val="008D28E1"/>
    <w:rsid w:val="008E3F68"/>
    <w:rsid w:val="00934C16"/>
    <w:rsid w:val="00946902"/>
    <w:rsid w:val="0094695F"/>
    <w:rsid w:val="009615F8"/>
    <w:rsid w:val="009B2C30"/>
    <w:rsid w:val="009D0D20"/>
    <w:rsid w:val="00A43CAB"/>
    <w:rsid w:val="00AA0899"/>
    <w:rsid w:val="00AA1D8D"/>
    <w:rsid w:val="00B133E7"/>
    <w:rsid w:val="00B166E1"/>
    <w:rsid w:val="00B46E95"/>
    <w:rsid w:val="00B47730"/>
    <w:rsid w:val="00B66D3B"/>
    <w:rsid w:val="00B74ABE"/>
    <w:rsid w:val="00BC172E"/>
    <w:rsid w:val="00C228EA"/>
    <w:rsid w:val="00C37628"/>
    <w:rsid w:val="00C951D8"/>
    <w:rsid w:val="00CB0664"/>
    <w:rsid w:val="00D456FB"/>
    <w:rsid w:val="00D6290F"/>
    <w:rsid w:val="00D705ED"/>
    <w:rsid w:val="00E55990"/>
    <w:rsid w:val="00E568B5"/>
    <w:rsid w:val="00E93406"/>
    <w:rsid w:val="00F229F2"/>
    <w:rsid w:val="00F91775"/>
    <w:rsid w:val="00FA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hyperlink" Target="https://bce.unb.br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ce.unb.br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live/PSfw6ewSzv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ce.unb.b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ce.unb.br" TargetMode="External"/><Relationship Id="rId10" Type="http://schemas.openxmlformats.org/officeDocument/2006/relationships/hyperlink" Target="https://bce.unb.br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Relationship Id="rId14" Type="http://schemas.openxmlformats.org/officeDocument/2006/relationships/hyperlink" Target="https://bce.unb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6</Pages>
  <Words>1423</Words>
  <Characters>8114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ROBERT LEE BORGES DE PAULA VIDIGAL</cp:lastModifiedBy>
  <cp:revision>24</cp:revision>
  <dcterms:created xsi:type="dcterms:W3CDTF">2026-08-09T20:32:00Z</dcterms:created>
  <dcterms:modified xsi:type="dcterms:W3CDTF">2026-10-29T13:03:00Z</dcterms:modified>
  <cp:category/>
</cp:coreProperties>
</file>