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80"/>
      </w:pPr>
      <w:r>
        <w:rPr>
          <w:rFonts w:ascii="Arial" w:cs="Arial" w:eastAsia="Arial" w:hAnsi="Arial"/>
          <w:b/>
          <w:bCs/>
          <w:color w:val="1F4E79"/>
          <w:sz w:val="36"/>
          <w:szCs w:val="36"/>
        </w:rPr>
        <w:t xml:space="preserve">Component Replacement Logic Table</w:t>
      </w:r>
    </w:p>
    <w:p>
      <w:pPr>
        <w:spacing w:before="0" w:after="60"/>
      </w:pPr>
      <w:r>
        <w:rPr>
          <w:rFonts w:ascii="Arial" w:cs="Arial" w:eastAsia="Arial" w:hAnsi="Arial"/>
          <w:color w:val="444444"/>
          <w:sz w:val="24"/>
          <w:szCs w:val="24"/>
        </w:rPr>
        <w:t xml:space="preserve">Family D1 — Crystals (Quartz Resonators)  |  Block D: Frequency Components</w:t>
      </w:r>
    </w:p>
    <w:p>
      <w:pPr>
        <w:spacing w:before="0" w:after="240"/>
      </w:pPr>
      <w:r>
        <w:rPr>
          <w:rFonts w:ascii="Arial" w:cs="Arial" w:eastAsia="Arial" w:hAnsi="Arial"/>
          <w:i/>
          <w:iCs/>
          <w:color w:val="666666"/>
          <w:sz w:val="22"/>
          <w:szCs w:val="22"/>
        </w:rPr>
        <w:t xml:space="preserve">Context Sensitivity: Moderate-High  |  18 Matching Rules</w:t>
      </w:r>
    </w:p>
    <w:p>
      <w:pPr>
        <w:pStyle w:val="Heading1"/>
        <w:spacing w:before="200" w:after="100"/>
      </w:pPr>
      <w:r>
        <w:rPr>
          <w:rFonts w:ascii="Arial" w:cs="Arial" w:eastAsia="Arial" w:hAnsi="Arial"/>
          <w:b/>
          <w:bCs/>
          <w:color w:val="1F4E79"/>
          <w:sz w:val="28"/>
          <w:szCs w:val="28"/>
        </w:rPr>
        <w:t xml:space="preserve">1. Family Overview</w:t>
      </w:r>
    </w:p>
    <w:p>
      <w:pPr>
        <w:spacing w:before="60" w:after="60"/>
      </w:pPr>
      <w:r>
        <w:rPr>
          <w:rFonts w:ascii="Arial" w:cs="Arial" w:eastAsia="Arial" w:hAnsi="Arial"/>
          <w:b w:val="false"/>
          <w:bCs w:val="false"/>
          <w:i w:val="false"/>
          <w:iCs w:val="false"/>
          <w:sz w:val="20"/>
          <w:szCs w:val="20"/>
        </w:rPr>
        <w:t xml:space="preserve">Family D1 covers quartz crystal resonators — passive frequency-determining elements used in conjunction with an oscillator circuit (either a dedicated oscillator IC or the crystal oscillator built into a microcontroller). Crystals are distinct from packaged crystal oscillators (Family C8): a crystal requires an external oscillator circuit; a packaged oscillator contains the complete oscillation system including the crystal.</w:t>
      </w:r>
    </w:p>
    <w:p>
      <w:pPr>
        <w:spacing w:before="60" w:after="60"/>
      </w:pPr>
      <w:r>
        <w:rPr>
          <w:rFonts w:ascii="Arial" w:cs="Arial" w:eastAsia="Arial" w:hAnsi="Arial"/>
          <w:b w:val="false"/>
          <w:bCs w:val="false"/>
          <w:i w:val="false"/>
          <w:iCs w:val="false"/>
          <w:sz w:val="20"/>
          <w:szCs w:val="20"/>
        </w:rPr>
        <w:t xml:space="preserve">Key device examples: 32.768 kHz Tuning Fork — Abracon AB38T-32.768KHZ, Epson FC-135, Kyocera ST3215; 10 MHz AT-cut SMD — Abracon ABM8-10.000MHZ-B2-T, TXC 7M-10.000MAAJ-T, Murata CSTCE10M0G55Z; 25 MHz — ABM8-25.000MHZ-B2-T, NX5032GA-25.000000MHZ; 48 MHz — ABM3-48.000MHZ-D2Y-T.</w:t>
      </w:r>
    </w:p>
    <w:p>
      <w:pPr>
        <w:spacing w:before="60" w:after="60"/>
      </w:pPr>
      <w:r>
        <w:rPr>
          <w:rFonts w:ascii="Arial" w:cs="Arial" w:eastAsia="Arial" w:hAnsi="Arial"/>
          <w:b w:val="false"/>
          <w:bCs w:val="false"/>
          <w:i w:val="false"/>
          <w:iCs w:val="false"/>
          <w:sz w:val="20"/>
          <w:szCs w:val="20"/>
        </w:rPr>
        <w:t xml:space="preserve">Related Families: C8 (Packaged Oscillators — XO/TCXO/VCXO/OCXO; if the part number includes an output pin and VCC pin it is C8, not D1). C6 (Voltage References — precision frequency sources share accuracy requirements). D2 (Fuses — both are passive, both in Block D).</w:t>
      </w:r>
    </w:p>
    <w:p>
      <w:pPr>
        <w:spacing w:before="80" w:after="80"/>
      </w:pPr>
      <w:r>
        <w:t xml:space="preserve"/>
      </w:r>
    </w:p>
    <w:p>
      <w:pPr>
        <w:pStyle w:val="Heading1"/>
        <w:spacing w:before="200" w:after="100"/>
      </w:pPr>
      <w:r>
        <w:rPr>
          <w:rFonts w:ascii="Arial" w:cs="Arial" w:eastAsia="Arial" w:hAnsi="Arial"/>
          <w:b/>
          <w:bCs/>
          <w:color w:val="1F4E79"/>
          <w:sz w:val="28"/>
          <w:szCs w:val="28"/>
        </w:rPr>
        <w:t xml:space="preserve">2. Matching Rules — 18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1200"/>
        <w:gridCol w:w="460"/>
        <w:gridCol w:w="540"/>
        <w:gridCol w:w="5060"/>
      </w:tblGrid>
      <w:tr>
        <w:tc>
          <w:tcPr>
            <w:tcW w:type="dxa" w:w="3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w:t>
            </w:r>
          </w:p>
        </w:tc>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2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Rule Type</w:t>
            </w:r>
          </w:p>
        </w:tc>
        <w:tc>
          <w:tcPr>
            <w:tcW w:type="dxa" w:w="4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Weight</w:t>
            </w:r>
          </w:p>
        </w:tc>
        <w:tc>
          <w:tcPr>
            <w:tcW w:type="dxa" w:w="54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blockOn
Missing</w:t>
            </w:r>
          </w:p>
        </w:tc>
        <w:tc>
          <w:tcPr>
            <w:tcW w:type="dxa" w:w="50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Key Behavior</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1: FREQUENCY IDENTITY</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`nominal_frequency_hz`</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Exact match required. 16.000 MHz ≠ 16.384 MHz. 32.768 kHz ≠ 32.000 kHz. Parsed directly from part number where encoded. Standard frequencies (32.768 kHz, 10.000 MHz, 25.000 MHz, 48.000 MHz) are distinct products — even 0.1% deviation causes permanent system failure in applications where the oscillator circuit is designed for a specific frequency. For microcontroller clocks: UART baud rate, SPI clock, timer intervals all derive from crystal frequency — wrong frequency = systematic timing errors across all peripherals.</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`cut_type`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AT-cut / Tuning Fork (TF) / BT-cut / SC-cut. The crystal cut determines the temperature-frequency characteristic curve shape — not just the TC number. AT-cut: standard for 1–200 MHz, third-overtone operation possible, inverted parabolic TC curve with inflection near 25°C (best TC at room temp). Tuning Fork: 32.768 kHz only, used for RTC/watch applications, high mechanical sensitivity to shock. BT-cut: similar to AT but rotated — less common. SC-cut: stress-compensated, used in OCXOs for best stability. Cross-cut substitutions change TC curve shape even when ppm/°C numbers are similar — the error manifests at temperatures away from room temperature. Escalated to primary for precision and TCXO-adjacent applications.</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`frequency_tolerance_ppm`</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Initial frequency accuracy at +25°C (ppm). Replacement tolerance must be ≤ original (tighter or equal). Standard grades: ±100 ppm (consumer), ±50 ppm (standard), ±20 ppm (precision), ±10 ppm (high precision). This tolerance stacks with temperature stability — total worst-case error = initial_tolerance + temp_stability over the operating range. Escalated to mandatory for communications and precision applications (Q2).</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`frequency_stability_ppm`</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Maximum frequency deviation over the full operating temperature range (ppm). Replacement stability must be ≤ original. For AT-cut: ±10–±100 ppm over −40°C to +85°C depending on cut angle. For Tuning Fork 32.768 kHz: ±20–±100 ppm over 0°C to +70°C. Substituting a ±100 ppm crystal where a ±20 ppm crystal was designed causes frequency errors at temperature extremes that accumulate over time in RTC applications — a ±80 ppm total drift at 85°C results in ~2.5 seconds/day timing error. Escalated to mandatory for Q2 = communications or precision.</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2: LOAD &amp; DRIVE COMPATIBILITY</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`load_capacitance_pf`</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HARD GATE. The load capacitance (CL) is the capacitive load presented to the crystal by the oscillator circuit and is part of the matched crystal-oscillator pair. The crystal is ground to oscillate at its nominal frequency only when the oscillator presents exactly CL picofarads. Standard values: 6pF, 8pF, 9pF, 10pF, 12pF, 18pF, 20pF. Effect of mismatch: substituting a 12pF crystal into a circuit designed for 18pF causes the crystal to oscillate at a frequency slightly higher than nominal — for a 10 MHz crystal, a CL mismatch from 12pF to 18pF typically shifts frequency by +30 to +100 ppm. This shift persists over the full operating range, adding to the overall frequency error budget. BLOCK substitutions with different CL values unless the oscillator circuit can be retuned (requires engineering review and PCB modification).</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`equivalent_series_resistance_ohm`</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ESR at resonance (Ω). The oscillator circuit's negative resistance (gain × feedback) must exceed the crystal's ESR by a margin of at least 5× for reliable startup. Replacement ESR must be ≤ original. If ESR_replacement &gt; ESR_original: the oscillator may fail to start at cold temperature (where ESR increases further), fail to start after solder reflow (stress elevates ESR temporarily), or fail intermittently with voltage/temperature variation. Typical ESR values: 32.768 kHz tuning fork 35–70 kΩ; 10 MHz AT-cut 10–80 Ω; 50 MHz AT-cut 25–60 Ω. Escalated to mandatory for extended temperature or reliability-critical applications (Q3).</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`drive_level_uw`</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Maximum power the crystal can absorb continuously (µW). Replacement drive level rating must be ≥ actual drive from the oscillator circuit. If the oscillator drives more power than the crystal is rated for: crystal aging accelerates (frequency drifts faster than specified), crystal may fracture at the electrode edge over time (especially thin high-frequency crystals), and frequency jumps (sudden discontinuous frequency shifts) become possible. The oscillator circuit's drive level is fixed by its design — often not adjustable. Standard drive levels: 32.768 kHz tuning fork 0.5–1 µW max; AT-cut SMD 50–200 µW max; fundamental-mode 10 MHz 100–500 µW. Replacement drive level spec must be ≥ what the circuit delivers.</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`shunt_capacitance_pf`</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Parasitic capacitance in parallel with the crystal's motional arm (C0, pF). Shunt capacitance is part of the crystal's equivalent circuit and affects the frequency pulling range available to the oscillator. Higher C0 reduces the crystal's frequency pull range and makes the oscillator more sensitive to stray capacitance on the PCB. For standard clock applications: C0 mismatch within ±1 pF is typically acceptable. For VCXO replacement crystals: C0 directly affects the pullability — replacement C0 must be within ±0.5 pF to maintain the same tuning range. Escalated to primary when original is used in a VCXO or frequency-adjustable circuit.</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3: AGING &amp; LONG-TERM STABILITY</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`aging_ppm_per_year`</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Rate of frequency drift over time (ppm/year). Crystal aging is caused by mass transfer on the electrode surface, stress relief in the mounting structure, and outgassing from the package. Replacement aging rate must be ≤ original. Typical values: AT-cut SMD ±1–5 ppm/year; high-quality AT-cut ±0.5–1 ppm/year; Tuning Fork 32.768 kHz ±3–5 ppm/year. For RTC applications: ±3 ppm/year = ~95 seconds/year of RTC drift — over a 10-year battery life, cumulative drift can exceed 15 minutes. For calibrated instruments that are not field-recalibrated: aging is the dominant long-term accuracy constraint. Escalated to primary for Q2 = precision or long-deployment.</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4: MECHANICAL &amp; PACKAGE</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`package_type`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SMD package size (3225 = 3.2×2.5mm, 2016 = 2.0×1.6mm, 1612 = 1.6×1.2mm, 5032 = 5.0×3.2mm, 7050 = 7.0×5.0mm) vs. Through-Hole (HC-49/U, HC-49/S, HC-49/US, HC-18/U). SMD and through-hole packages are not footprint-compatible. Within SMD: package sizes are not compatible — 3225 and 2016 have different pad sizes and spacings. Within through-hole: HC-49/U (tall, 13.46mm) and HC-49/S (short, 3.5mm) have the same lead spacing but different heights — may or may not fit under low-clearance PCB features. BLOCK cross-type (SMD↔through-hole) and cross-size (3225↔2016) substitutions. Flag same-size SMD substitutions as Application Review for pad assignment verification.</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11</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`package_pins`</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2-pad (standard crystal) vs. 4-pad (crystal with additional ground pads or NC pads for stability). 2-pad footprint is a subset of 4-pad — a 2-pad crystal can install in a 4-pad footprint with the outer pads as NC (no concern). A 4-pad crystal cannot install in a 2-pad footprint without floating pads. Most modern SMD crystals are 4-pad. Verify PCB footprint before substituting 4-pad into 2-pad designed boards.</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12</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`mounting_type`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SMD (surface mount, reflow soldering) vs. Through-Hole (wave soldering or hand soldering). These require different PCB footprints and different assembly processes. A through-hole crystal cannot substitute in a reflow-only SMD assembly line without process change. BLOCK cross-mounting-type substitutions.</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5: OPERATING CONDITIONS</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13</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`operating_temp_range`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Crystal operating temperature range must fully contain the application's ambient range. The frequency_stability_ppm spec is only guaranteed within the stated operating range — operating the crystal outside its range produces unspecified frequency deviation and may cause oscillation failure. Industrial: −40°C to +85°C. Automotive: −40°C to +105°C or +125°C. Consumer/commercial: 0°C to +70°C. Note: Tuning Fork 32.768 kHz crystals have narrower temperature ranges than AT-cut — verify when substituting between cut types.</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14</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`storage_temp_range`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application_review</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Temperature range during unpowered storage. Relevant for products shipped in extreme temperature environments (logistics, military). Replacement storage range must contain the expected storage conditions. Rarely a substitution-blocking constraint for standard commercial and industrial products.</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15</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`aec_q200`</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AEC-Q200 passive component qualification for automotive applications. Escalated to mandatory + blockOnMissing for automotive designs (Q3). Note: crystals use AEC-Q200 (passive qualification standard), not AEC-Q100 (used for active ICs). Non-AEC parts BLOCKED from automotive designs. For automotive AT-cut: verify the frequency stability spec covers −40°C to +125°C, not just −40°C to +85°C.</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6: OVERTONE &amp; SPECIAL MODES</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16</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`overtone_order`</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Fundamental / 3rd overtone / 5th overtone. HARD GATE when original is overtone-mode. Overtone-mode crystals are intended to oscillate at 3× or 5× their fundamental frequency — a 50 MHz 3rd overtone crystal has a fundamental frequency near 16.7 MHz. The oscillator circuit must include a tuned LC circuit or bandpass filter to suppress fundamental-mode oscillation and force operation at the overtone. An overtone crystal substituted into a fundamental-mode oscillator circuit will oscillate at its (lower) fundamental frequency, not the intended overtone — a 100 MHz 5th overtone crystal in a fundamental circuit oscillates near 20 MHz. BLOCK overtone-mode/fundamental-mode cross-substitutions unconditionally.</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17</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`frequency_vs_temp_curve`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application_review</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For AT-cut crystals: the TC curve inflection temperature (turnover temperature) and curve coefficients determine the exact frequency deviation at each temperature point. Two crystals with the same ±20 ppm spec may have different curve shapes — one peaking at 10°C and one at 40°C. For standard clock applications: curve shape is not critical. For TCXO replacement crystals: the compensation circuit was designed for a specific TC curve — different curve shape means the compensation network produces incorrect corrections at temperature extremes. Flag as Application Review when replacing a crystal in a TCXO circuit.</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18</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`qualification_level`</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operational</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Commercial / Industrial / MIL-SPEC / Space. Operational attribute — used for procurement filtering. Does not affect electrical matching unless application specifies a minimum qualification level.</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3. Logic Type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Rule Type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Count</w:t>
            </w:r>
          </w:p>
        </w:tc>
        <w:tc>
          <w:tcPr>
            <w:tcW w:type="dxa" w:w="54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 (Hard Gate)</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`nominal_frequency_hz`, `load_capacitance_pf`, `mounting_type`</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 Flag</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`cut_type`, `overtone_order`, `package_type`, `package_pins`, `aec_q200`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`frequency_tolerance_ppm`, `frequency_stability_ppm`, `equivalent_series_resistance_ohm`, `drive_level_uw`, `aging_ppm_per_year`, `shunt_capacitance_pf` (6 total)</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 (superset)</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`operating_temp_range`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 Review</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`frequency_vs_temp_curve`, `storage_temp_range`</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Operational</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`qualification_level`</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4. Engineering Notes</w:t>
      </w:r>
    </w:p>
    <w:p>
      <w:pPr>
        <w:pStyle w:val="Heading2"/>
        <w:spacing w:before="200" w:after="100"/>
      </w:pPr>
      <w:r>
        <w:rPr>
          <w:rFonts w:ascii="Arial" w:cs="Arial" w:eastAsia="Arial" w:hAnsi="Arial"/>
          <w:b/>
          <w:bCs/>
          <w:color w:val="1F4E79"/>
          <w:sz w:val="22"/>
          <w:szCs w:val="22"/>
        </w:rPr>
        <w:t xml:space="preserve">1. Load Capacitance: The Most Common Crystal Substitution Error</w:t>
      </w:r>
    </w:p>
    <w:p>
      <w:pPr>
        <w:spacing w:before="60" w:after="60"/>
      </w:pPr>
      <w:r>
        <w:rPr>
          <w:rFonts w:ascii="Arial" w:cs="Arial" w:eastAsia="Arial" w:hAnsi="Arial"/>
          <w:b w:val="false"/>
          <w:bCs w:val="false"/>
          <w:i w:val="false"/>
          <w:iCs w:val="false"/>
          <w:sz w:val="20"/>
          <w:szCs w:val="20"/>
        </w:rPr>
        <w:t xml:space="preserve">Load capacitance (CL) is the single most frequently misunderstood crystal specification, and mismatching it is the most common cause of crystal substitution failures that pass initial testing but drift out of spec over temperature and time.</w:t>
      </w:r>
    </w:p>
    <w:p>
      <w:pPr>
        <w:spacing w:before="60" w:after="60"/>
      </w:pPr>
      <w:r>
        <w:rPr>
          <w:rFonts w:ascii="Arial" w:cs="Arial" w:eastAsia="Arial" w:hAnsi="Arial"/>
          <w:b w:val="false"/>
          <w:bCs w:val="false"/>
          <w:i w:val="false"/>
          <w:iCs w:val="false"/>
          <w:sz w:val="20"/>
          <w:szCs w:val="20"/>
        </w:rPr>
        <w:t xml:space="preserve">The crystal is manufactured and characterized to oscillate at its nominal frequency when the oscillator circuit presents exactly CL picofarads of capacitive load. This load capacitance is the series combination of the two external capacitors (Cx1 and Cx2) plus the oscillator pin stray capacitance: CL = (Cx1 × Cx2) / (Cx1 + Cx2) + Cstray. The external capacitors are fixed values on the PCB — they are not adjustable without hardware modification.</w:t>
      </w:r>
    </w:p>
    <w:p>
      <w:pPr>
        <w:spacing w:before="60" w:after="60"/>
      </w:pPr>
      <w:r>
        <w:rPr>
          <w:rFonts w:ascii="Arial" w:cs="Arial" w:eastAsia="Arial" w:hAnsi="Arial"/>
          <w:b w:val="false"/>
          <w:bCs w:val="false"/>
          <w:i w:val="false"/>
          <w:iCs w:val="false"/>
          <w:sz w:val="20"/>
          <w:szCs w:val="20"/>
        </w:rPr>
        <w:t xml:space="preserve">Effect of CL mismatch: the crystal's actual oscillation frequency shifts approximately Δf/f ≈ (CL_actual − CL_nominal) / (2 × CL_nominal²) × C0. For a 10 MHz AT-cut crystal with C0 = 4 pF and CL = 12 pF: substituting a 18 pF crystal shifts frequency by approximately +50 ppm. This shift is constant across temperature — it adds directly to the temperature stability budget. For a system that originally had a total error budget of ±100 ppm, the +50 ppm load cap shift alone consumes half the budget.</w:t>
      </w:r>
    </w:p>
    <w:p>
      <w:pPr>
        <w:spacing w:before="60" w:after="60"/>
      </w:pPr>
      <w:r>
        <w:rPr>
          <w:rFonts w:ascii="Arial" w:cs="Arial" w:eastAsia="Arial" w:hAnsi="Arial"/>
          <w:b w:val="false"/>
          <w:bCs w:val="false"/>
          <w:i w:val="false"/>
          <w:iCs w:val="false"/>
          <w:sz w:val="20"/>
          <w:szCs w:val="20"/>
        </w:rPr>
        <w:t xml:space="preserve">The load capacitance cannot be corrected in firmware. It must be matched at the hardware level.</w:t>
      </w:r>
    </w:p>
    <w:p>
      <w:pPr>
        <w:pStyle w:val="Heading2"/>
        <w:spacing w:before="200" w:after="100"/>
      </w:pPr>
      <w:r>
        <w:rPr>
          <w:rFonts w:ascii="Arial" w:cs="Arial" w:eastAsia="Arial" w:hAnsi="Arial"/>
          <w:b/>
          <w:bCs/>
          <w:color w:val="1F4E79"/>
          <w:sz w:val="22"/>
          <w:szCs w:val="22"/>
        </w:rPr>
        <w:t xml:space="preserve">2. ESR and Oscillator Startup Margin: Why Cold-Temperature Failures Appear Without Warning</w:t>
      </w:r>
    </w:p>
    <w:p>
      <w:pPr>
        <w:spacing w:before="60" w:after="60"/>
      </w:pPr>
      <w:r>
        <w:rPr>
          <w:rFonts w:ascii="Arial" w:cs="Arial" w:eastAsia="Arial" w:hAnsi="Arial"/>
          <w:b w:val="false"/>
          <w:bCs w:val="false"/>
          <w:i w:val="false"/>
          <w:iCs w:val="false"/>
          <w:sz w:val="20"/>
          <w:szCs w:val="20"/>
        </w:rPr>
        <w:t xml:space="preserve">ESR (Equivalent Series Resistance) is the resistive loss of the crystal at resonance. The oscillator circuit's negative resistance — the effective negative resistance generated by the inverting amplifier and feedback network — must exceed the crystal's ESR by a safety margin (typically 5× minimum) for reliable oscillation startup.</w:t>
      </w:r>
    </w:p>
    <w:p>
      <w:pPr>
        <w:spacing w:before="60" w:after="60"/>
      </w:pPr>
      <w:r>
        <w:rPr>
          <w:rFonts w:ascii="Arial" w:cs="Arial" w:eastAsia="Arial" w:hAnsi="Arial"/>
          <w:b w:val="false"/>
          <w:bCs w:val="false"/>
          <w:i w:val="false"/>
          <w:iCs w:val="false"/>
          <w:sz w:val="20"/>
          <w:szCs w:val="20"/>
        </w:rPr>
        <w:t xml:space="preserve">ESR increases with decreasing temperature. A crystal with ESR = 40 Ω at +25°C may have ESR = 55 Ω at −40°C. If the oscillator's negative resistance is 200 Ω, the margin at +25°C is 5× (200/40) — just barely adequate. At −40°C: 200/55 = 3.6× — below the recommended margin. The oscillator may fail to start reliably at cold temperatures.</w:t>
      </w:r>
    </w:p>
    <w:p>
      <w:pPr>
        <w:spacing w:before="60" w:after="60"/>
      </w:pPr>
      <w:r>
        <w:rPr>
          <w:rFonts w:ascii="Arial" w:cs="Arial" w:eastAsia="Arial" w:hAnsi="Arial"/>
          <w:b w:val="false"/>
          <w:bCs w:val="false"/>
          <w:i w:val="false"/>
          <w:iCs w:val="false"/>
          <w:sz w:val="20"/>
          <w:szCs w:val="20"/>
        </w:rPr>
        <w:t xml:space="preserve">This failure mode is particularly insidious because: (1) the product passes all room-temperature testing during development, (2) it works correctly most of the time in the field, (3) failures are intermittent and temperature-dependent — blamed on other causes before the crystal is identified. (4) The failure rate increases with component aging as ESR rises over the product lifetime.</w:t>
      </w:r>
    </w:p>
    <w:p>
      <w:pPr>
        <w:spacing w:before="60" w:after="60"/>
      </w:pPr>
      <w:r>
        <w:rPr>
          <w:rFonts w:ascii="Arial" w:cs="Arial" w:eastAsia="Arial" w:hAnsi="Arial"/>
          <w:b w:val="false"/>
          <w:bCs w:val="false"/>
          <w:i w:val="false"/>
          <w:iCs w:val="false"/>
          <w:sz w:val="20"/>
          <w:szCs w:val="20"/>
        </w:rPr>
        <w:t xml:space="preserve">When substituting a crystal: always verify that the replacement's maximum ESR is ≤ the original's maximum ESR. A replacement with higher ESR may work reliably at +25°C but fail in cold-start field conditions.</w:t>
      </w:r>
    </w:p>
    <w:p>
      <w:pPr>
        <w:pStyle w:val="Heading2"/>
        <w:spacing w:before="200" w:after="100"/>
      </w:pPr>
      <w:r>
        <w:rPr>
          <w:rFonts w:ascii="Arial" w:cs="Arial" w:eastAsia="Arial" w:hAnsi="Arial"/>
          <w:b/>
          <w:bCs/>
          <w:color w:val="1F4E79"/>
          <w:sz w:val="22"/>
          <w:szCs w:val="22"/>
        </w:rPr>
        <w:t xml:space="preserve">3. AT-Cut vs. Tuning Fork: Two Different Crystal Technologies</w:t>
      </w:r>
    </w:p>
    <w:p>
      <w:pPr>
        <w:spacing w:before="60" w:after="60"/>
      </w:pPr>
      <w:r>
        <w:rPr>
          <w:rFonts w:ascii="Arial" w:cs="Arial" w:eastAsia="Arial" w:hAnsi="Arial"/>
          <w:b w:val="false"/>
          <w:bCs w:val="false"/>
          <w:i w:val="false"/>
          <w:iCs w:val="false"/>
          <w:sz w:val="20"/>
          <w:szCs w:val="20"/>
        </w:rPr>
        <w:t xml:space="preserve">AT-cut and Tuning Fork crystals are manufactured using different crystal orientations and vibrate in completely different mechanical modes. They are not interchangeable even when the package looks similar.</w:t>
      </w:r>
    </w:p>
    <w:p>
      <w:pPr>
        <w:spacing w:before="60" w:after="60"/>
      </w:pPr>
      <w:r>
        <w:rPr>
          <w:rFonts w:ascii="Arial" w:cs="Arial" w:eastAsia="Arial" w:hAnsi="Arial"/>
          <w:b w:val="false"/>
          <w:bCs w:val="false"/>
          <w:i w:val="false"/>
          <w:iCs w:val="false"/>
          <w:sz w:val="20"/>
          <w:szCs w:val="20"/>
        </w:rPr>
        <w:t xml:space="preserve">AT-cut crystals use a planar resonator plate cut at approximately 35.25° from the crystal Z-axis. They vibrate in thickness-shear mode. Frequency range: 1 MHz to 200 MHz fundamental mode; up to 1+ GHz in overtone mode. The AT-cut's TC curve is a cubic polynomial with an inflection point near room temperature — carefully chosen to minimize TC near 25°C. ESR typically 10–500 Ω. These are the workhorse crystal for clock generation in microcontrollers, communication ICs, and USB.</w:t>
      </w:r>
    </w:p>
    <w:p>
      <w:pPr>
        <w:spacing w:before="60" w:after="60"/>
      </w:pPr>
      <w:r>
        <w:rPr>
          <w:rFonts w:ascii="Arial" w:cs="Arial" w:eastAsia="Arial" w:hAnsi="Arial"/>
          <w:b w:val="false"/>
          <w:bCs w:val="false"/>
          <w:i w:val="false"/>
          <w:iCs w:val="false"/>
          <w:sz w:val="20"/>
          <w:szCs w:val="20"/>
        </w:rPr>
        <w:t xml:space="preserve">Tuning Fork crystals are shaped like a two-prong fork and vibrate in flexural mode. Almost exclusively used at 32.768 kHz. This frequency is exactly 2^15 Hz, chosen so that a binary counter divides it to 1 Hz with a simple 15-stage ripple counter — the basis of all RTC and watch timing. The TC curve shape is different from AT-cut and produces larger frequency deviations over wide temperature ranges. ESR is very high (35–70 kΩ) — the oscillator circuit for a 32.768 kHz crystal is completely different from a MHz AT-cut oscillator.</w:t>
      </w:r>
    </w:p>
    <w:p>
      <w:pPr>
        <w:spacing w:before="60" w:after="60"/>
      </w:pPr>
      <w:r>
        <w:rPr>
          <w:rFonts w:ascii="Arial" w:cs="Arial" w:eastAsia="Arial" w:hAnsi="Arial"/>
          <w:b w:val="false"/>
          <w:bCs w:val="false"/>
          <w:i w:val="false"/>
          <w:iCs w:val="false"/>
          <w:sz w:val="20"/>
          <w:szCs w:val="20"/>
        </w:rPr>
        <w:t xml:space="preserve">A 32.768 kHz AT-cut crystal exists but is rare and expensive. The common 32.768 kHz part is always Tuning Fork. A 10 MHz Tuning Fork crystal does not exist. The cut type is determined by the frequency — at 32.768 kHz, always Tuning Fork; above 1 MHz, always AT-cut (or SC-cut for precision applications).</w:t>
      </w:r>
    </w:p>
    <w:p>
      <w:pPr>
        <w:pStyle w:val="Heading2"/>
        <w:spacing w:before="200" w:after="100"/>
      </w:pPr>
      <w:r>
        <w:rPr>
          <w:rFonts w:ascii="Arial" w:cs="Arial" w:eastAsia="Arial" w:hAnsi="Arial"/>
          <w:b/>
          <w:bCs/>
          <w:color w:val="1F4E79"/>
          <w:sz w:val="22"/>
          <w:szCs w:val="22"/>
        </w:rPr>
        <w:t xml:space="preserve">4. Overtone Mode: The Substitution That Oscillates at the Wrong Frequency</w:t>
      </w:r>
    </w:p>
    <w:p>
      <w:pPr>
        <w:spacing w:before="60" w:after="60"/>
      </w:pPr>
      <w:r>
        <w:rPr>
          <w:rFonts w:ascii="Arial" w:cs="Arial" w:eastAsia="Arial" w:hAnsi="Arial"/>
          <w:b w:val="false"/>
          <w:bCs w:val="false"/>
          <w:i w:val="false"/>
          <w:iCs w:val="false"/>
          <w:sz w:val="20"/>
          <w:szCs w:val="20"/>
        </w:rPr>
        <w:t xml:space="preserve">Fundamental-mode AT-cut crystals are practical up to approximately 30–40 MHz. Above that frequency, the quartz blank becomes too thin to manufacture reliably and handle without fracture. For higher frequencies, crystals are made at a lower fundamental frequency and operated in an overtone mode — typically 3rd (3× fundamental) or 5th (5× fundamental).</w:t>
      </w:r>
    </w:p>
    <w:p>
      <w:pPr>
        <w:spacing w:before="60" w:after="60"/>
      </w:pPr>
      <w:r>
        <w:rPr>
          <w:rFonts w:ascii="Arial" w:cs="Arial" w:eastAsia="Arial" w:hAnsi="Arial"/>
          <w:b w:val="false"/>
          <w:bCs w:val="false"/>
          <w:i w:val="false"/>
          <w:iCs w:val="false"/>
          <w:sz w:val="20"/>
          <w:szCs w:val="20"/>
        </w:rPr>
        <w:t xml:space="preserve">A 50 MHz 3rd-overtone crystal has a fundamental frequency near 16.7 MHz. A 100 MHz 5th-overtone crystal has a fundamental near 20 MHz. The crystal's motional parameters (C1, L1, C0, R1) are defined for the intended overtone frequency.</w:t>
      </w:r>
    </w:p>
    <w:p>
      <w:pPr>
        <w:spacing w:before="60" w:after="60"/>
      </w:pPr>
      <w:r>
        <w:rPr>
          <w:rFonts w:ascii="Arial" w:cs="Arial" w:eastAsia="Arial" w:hAnsi="Arial"/>
          <w:b w:val="false"/>
          <w:bCs w:val="false"/>
          <w:i w:val="false"/>
          <w:iCs w:val="false"/>
          <w:sz w:val="20"/>
          <w:szCs w:val="20"/>
        </w:rPr>
        <w:t xml:space="preserve">The oscillator circuit must select the overtone mode. In a Colpitts oscillator, this is done by including a tuned inductor-capacitor circuit that presents high impedance at the fundamental and passes the overtone. If this LC circuit is absent (as in most fundamental-mode oscillator circuits — including most microcontroller crystal oscillators), the overtone crystal oscillates at its fundamental frequency instead. This means a 100 MHz 5th-overtone crystal in a fundamental-mode microcontroller crystal oscillator runs at approximately 20 MHz — not 100 MHz, not at all near the intended frequency.</w:t>
      </w:r>
    </w:p>
    <w:p>
      <w:pPr>
        <w:spacing w:before="60" w:after="60"/>
      </w:pPr>
      <w:r>
        <w:rPr>
          <w:rFonts w:ascii="Arial" w:cs="Arial" w:eastAsia="Arial" w:hAnsi="Arial"/>
          <w:b w:val="false"/>
          <w:bCs w:val="false"/>
          <w:i w:val="false"/>
          <w:iCs w:val="false"/>
          <w:sz w:val="20"/>
          <w:szCs w:val="20"/>
        </w:rPr>
        <w:t xml:space="preserve">Always check the datasheet overtone specification. If the crystal is specified as 3rd or 5th overtone, the oscillator circuit must be designed for overtone mode.</w:t>
      </w:r>
    </w:p>
    <w:p>
      <w:pPr>
        <w:pStyle w:val="Heading2"/>
        <w:spacing w:before="200" w:after="100"/>
      </w:pPr>
      <w:r>
        <w:rPr>
          <w:rFonts w:ascii="Arial" w:cs="Arial" w:eastAsia="Arial" w:hAnsi="Arial"/>
          <w:b/>
          <w:bCs/>
          <w:color w:val="1F4E79"/>
          <w:sz w:val="22"/>
          <w:szCs w:val="22"/>
        </w:rPr>
        <w:t xml:space="preserve">5. Drive Level: The Slow-Aging Failure Mode</w:t>
      </w:r>
    </w:p>
    <w:p>
      <w:pPr>
        <w:spacing w:before="60" w:after="60"/>
      </w:pPr>
      <w:r>
        <w:rPr>
          <w:rFonts w:ascii="Arial" w:cs="Arial" w:eastAsia="Arial" w:hAnsi="Arial"/>
          <w:b w:val="false"/>
          <w:bCs w:val="false"/>
          <w:i w:val="false"/>
          <w:iCs w:val="false"/>
          <w:sz w:val="20"/>
          <w:szCs w:val="20"/>
        </w:rPr>
        <w:t xml:space="preserve">Crystal drive level is the maximum power the crystal can continuously absorb from the oscillator circuit. Exceeding the drive level does not cause immediate failure — it causes accelerated aging and eventual fracture of the crystal electrode.</w:t>
      </w:r>
    </w:p>
    <w:p>
      <w:pPr>
        <w:spacing w:before="60" w:after="60"/>
      </w:pPr>
      <w:r>
        <w:rPr>
          <w:rFonts w:ascii="Arial" w:cs="Arial" w:eastAsia="Arial" w:hAnsi="Arial"/>
          <w:b w:val="false"/>
          <w:bCs w:val="false"/>
          <w:i w:val="false"/>
          <w:iCs w:val="false"/>
          <w:sz w:val="20"/>
          <w:szCs w:val="20"/>
        </w:rPr>
        <w:t xml:space="preserve">High drive level accelerates mass redistribution on the crystal electrode surface, causing systematic frequency drift over time. In the first weeks to months of operation, an overdriven crystal may drift several times faster than its specified aging rate. Eventually, the electrode edge may develop microfractures, causing frequency jumps — sudden, discontinuous frequency shifts of several ppm that cannot be explained by temperature or aging models.</w:t>
      </w:r>
    </w:p>
    <w:p>
      <w:pPr>
        <w:spacing w:before="60" w:after="60"/>
      </w:pPr>
      <w:r>
        <w:rPr>
          <w:rFonts w:ascii="Arial" w:cs="Arial" w:eastAsia="Arial" w:hAnsi="Arial"/>
          <w:b w:val="false"/>
          <w:bCs w:val="false"/>
          <w:i w:val="false"/>
          <w:iCs w:val="false"/>
          <w:sz w:val="20"/>
          <w:szCs w:val="20"/>
        </w:rPr>
        <w:t xml:space="preserve">The oscillator circuit's drive level is typically fixed by the circuit design (determined by the supply voltage, feedback capacitor values, and oscillator IC's drive current). It is often not documented in the system schematic. To verify drive level: measure the crystal current using a current probe or calculate it from the crystal voltage and ESR. Most common cause of overdriving: substituting a high-frequency thin crystal (low drive level tolerance, e.g. 50–100 µW) into a circuit designed for a lower-frequency thicker crystal (higher drive level tolerance, e.g. 200–500 µW) without reducing the drive circuitry.</w:t>
      </w:r>
    </w:p>
    <w:p>
      <w:pPr>
        <w:spacing w:before="60" w:after="60"/>
      </w:pPr>
      <w:r>
        <w:rPr>
          <w:rFonts w:ascii="Arial" w:cs="Arial" w:eastAsia="Arial" w:hAnsi="Arial"/>
          <w:b w:val="false"/>
          <w:bCs w:val="false"/>
          <w:i w:val="false"/>
          <w:iCs w:val="false"/>
          <w:sz w:val="20"/>
          <w:szCs w:val="20"/>
        </w:rPr>
        <w:t xml:space="preserve">Replacement crystal drive level spec must be ≥ the actual drive delivered by the circuit, not just ≥ the original crystal's spec — if the circuit overdrove the original crystal too, the replacement must survive the same condition.</w:t>
      </w:r>
    </w:p>
    <w:p>
      <w:pPr>
        <w:spacing w:before="80" w:after="80"/>
      </w:pPr>
      <w:r>
        <w:t xml:space="preserve"/>
      </w:r>
    </w:p>
    <w:p>
      <w:pPr>
        <w:pStyle w:val="Heading1"/>
        <w:spacing w:before="200" w:after="100"/>
      </w:pPr>
      <w:r>
        <w:rPr>
          <w:rFonts w:ascii="Arial" w:cs="Arial" w:eastAsia="Arial" w:hAnsi="Arial"/>
          <w:b/>
          <w:bCs/>
          <w:color w:val="1F4E79"/>
          <w:sz w:val="28"/>
          <w:szCs w:val="28"/>
        </w:rPr>
        <w:t xml:space="preserve">5. Application Context Questions</w:t>
      </w:r>
    </w:p>
    <w:p>
      <w:pPr>
        <w:spacing w:before="60" w:after="60"/>
      </w:pPr>
      <w:r>
        <w:rPr>
          <w:rFonts w:ascii="Arial" w:cs="Arial" w:eastAsia="Arial" w:hAnsi="Arial"/>
          <w:b w:val="false"/>
          <w:bCs w:val="false"/>
          <w:i w:val="false"/>
          <w:iCs w:val="false"/>
          <w:sz w:val="20"/>
          <w:szCs w:val="20"/>
        </w:rPr>
        <w:t xml:space="preserve">The orchestrator asks these three questions before running the matching engine. Answers mutate the active rule set as shown. For the full attribute effect tables see docs/application-context-attribute-map.md, section '38. Crystals (Family D1)'.</w:t>
      </w:r>
    </w:p>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1: What is the application / accuracy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Consumer / general purpose (microcontroller clock, USB, Bluetooth, general timing)</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Default thresholds apply. frequency_tolerance_ppm → active at ≤ 50 ppm. frequency_stability_ppm → active at ≤ 100 ppm. aging_ppm_per_year → Application Review. cut_type → Application Review (AT-cut vs TF is fixed by frequency range, not precision need). load_capacitance_pf → always mandatory regardless of answer.</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Communications / protocol timing (cellular, GPS, Wi-Fi, Ethernet, SyncE, USB HS)</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frequency_tolerance_ppm → escalate_to_mandatory + blockOnMissing with protocol-specific threshold (USB HS: ±50 ppm total budget; Bluetooth: ±20 ppm; GPS TCXO-replacement: ±2.5 ppm). frequency_stability_ppm → escalate_to_mandatory + blockOnMissing. cut_type → escalate_to_primary (AT-cut inflection temperature must be within operating range). aging_ppm_per_year → escalate_to_primary.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Precision / instrumentation (frequency reference, calibration, metrology)</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frequency_tolerance_ppm → escalate_to_mandatory ≤ 10 ppm. frequency_stability_ppm → escalate_to_mandatory ≤ 20 ppm. aging_ppm_per_year → escalate_to_mandatory (long-term stability is the primary constraint). cut_type → escalate_to_mandatory (SC-cut or high-specification AT-cut required). equivalent_series_resistance_ohm → escalate_to_primary. frequency_vs_temp_curve → escalate_to_primary.</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RTC / watch (32.768 kHz real-time clock, timekeeping)</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cut_type → confirm Tuning Fork (32.768 kHz is always TF). frequency_tolerance_ppm → escalate_to_primary (±20 ppm = ~1.7 sec/day drift). frequency_stability_ppm → escalate_to_primary over full RTC operating range. aging_ppm_per_year → escalate_to_primary (RTC accuracy degrades over battery life). equivalent_series_resistance_ohm → escalate_to_primary (RTC oscillators have very limited drive capability, typically &lt;1 µA — high ESR causes startup failure).</w:t>
            </w:r>
          </w:p>
        </w:tc>
      </w:tr>
    </w:tbl>
    <w:p>
      <w:pPr>
        <w:spacing w:before="80" w:after="80"/>
      </w:pPr>
      <w:r>
        <w:t xml:space="preserve"/>
      </w:r>
    </w:p>
    <w:p>
      <w:pPr>
        <w:spacing w:before="60" w:after="60"/>
      </w:pPr>
      <w:r>
        <w:rPr>
          <w:rFonts w:ascii="Arial" w:cs="Arial" w:eastAsia="Arial" w:hAnsi="Arial"/>
          <w:b/>
          <w:bCs/>
          <w:i w:val="false"/>
          <w:iCs w:val="false"/>
          <w:sz w:val="20"/>
          <w:szCs w:val="20"/>
        </w:rPr>
        <w:t xml:space="preserve">Affected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c>
          <w:tcPr>
            <w:tcW w:type="dxa" w:w="24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Default</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Q1=Consumer</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Q1=Comms</w:t>
            </w:r>
          </w:p>
        </w:tc>
        <w:tc>
          <w:tcPr>
            <w:tcW w:type="dxa" w:w="24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Q1=Precision</w:t>
            </w:r>
          </w:p>
        </w:tc>
        <w:tc>
          <w:tcPr>
            <w:tcW w:type="dxa" w:w="24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Q1=RTC</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`frequency_tolerance_ppm`</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w8</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50 ppm</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w:t>
            </w:r>
          </w:p>
        </w:tc>
        <w:tc>
          <w:tcPr>
            <w:tcW w:type="dxa" w:w="2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 10 ppm</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`frequency_stability_ppm`</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w8</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100 ppm</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w:t>
            </w:r>
          </w:p>
        </w:tc>
        <w:tc>
          <w:tcPr>
            <w:tcW w:type="dxa" w:w="2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 20 ppm</w:t>
            </w:r>
          </w:p>
        </w:tc>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`aging_ppm_per_year`</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w6</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 Review</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`cut_type`</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 w8</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 Review</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w:t>
            </w:r>
          </w:p>
        </w:tc>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confirm TF</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`equivalent_series_resistance_ohm`</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w8</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default</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default</w:t>
            </w:r>
          </w:p>
        </w:tc>
        <w:tc>
          <w:tcPr>
            <w:tcW w:type="dxa" w:w="2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`frequency_vs_temp_curve`</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application_review w4</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c>
          <w:tcPr>
            <w:tcW w:type="dxa" w:w="2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bl>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2: Is this crystal in a voltage-controlled (VCXO) oscillator circuit?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VCXO replacement crystal (voltage-controlled oscillator — crystal is in a voltage-pulling circuit)</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shunt_capacitance_pf → escalate_to_mandatory + blockOnMissing (±0.5 pF tolerance — C0 directly controls pullability range). frequency_vs_temp_curve → escalate_to_primary (compensation circuit calibrated to specific TC curve). load_capacitance_pf → already mandatory; add App Review noting CL affects pull sensitivity. equivalent_series_resistance_ohm → escalate_to_primary.</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Standard fixed-frequency oscillator (dedicated oscillator circuit, not voltage-controlled)</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Default matching. shunt_capacitance_pf → active at default weight. frequency_vs_temp_curve → Application Review only.</w:t>
            </w:r>
          </w:p>
        </w:tc>
      </w:tr>
    </w:tbl>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3: Is this an extended temperature or automotive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 — extended temperature / automotive / industrial (−40°C to +85°C or beyond)</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operating_temp_range → escalate_to_mandatory covering full application range. equivalent_series_resistance_ohm → escalate_to_mandatory (ESR increases at cold — startup margin must be adequate at −40°C). aec_q200 → escalate_to_mandatory + blockOnMissing for automotive. frequency_stability_ppm → escalate_to_mandatory over full extended range. Tuning Fork 32.768 kHz candidates → add Application Review flag if operating range exceeds 0°C to +70°C (standard TF range).</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 — commercial temperature (0°C to +70°C)</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Default weights apply. operating_temp_range → standard threshold. equivalent_series_resistance_ohm → default weight.</w:t>
            </w:r>
          </w:p>
        </w:tc>
      </w:tr>
    </w:tbl>
    <w:p>
      <w:pPr>
        <w:spacing w:before="80" w:after="80"/>
      </w:pPr>
      <w:r>
        <w:t xml:space="preserve"/>
      </w:r>
    </w:p>
    <w:p>
      <w:pPr>
        <w:spacing w:before="60" w:after="60"/>
      </w:pPr>
      <w:r>
        <w:rPr>
          <w:rFonts w:ascii="Arial" w:cs="Arial" w:eastAsia="Arial" w:hAnsi="Arial"/>
          <w:b/>
          <w:bCs/>
          <w:i w:val="false"/>
          <w:iCs w:val="false"/>
          <w:sz w:val="20"/>
          <w:szCs w:val="20"/>
        </w:rPr>
        <w:t xml:space="preserve">Affected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200"/>
        <w:gridCol w:w="2260"/>
      </w:tblGrid>
      <w:tr>
        <w:tc>
          <w:tcPr>
            <w:tcW w:type="dxa" w:w="24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Default</w:t>
            </w:r>
          </w:p>
        </w:tc>
        <w:tc>
          <w:tcPr>
            <w:tcW w:type="dxa" w:w="32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Q3=Extended/Automotive</w:t>
            </w:r>
          </w:p>
        </w:tc>
        <w:tc>
          <w:tcPr>
            <w:tcW w:type="dxa" w:w="22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Q3=Commercial</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`operating_temp_range`</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 w7</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full range</w:t>
            </w:r>
          </w:p>
        </w:tc>
        <w:tc>
          <w:tcPr>
            <w:tcW w:type="dxa" w:w="2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`equivalent_series_resistance_ohm`</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w8</w:t>
            </w:r>
          </w:p>
        </w:tc>
        <w:tc>
          <w:tcPr>
            <w:tcW w:type="dxa" w:w="3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(cold ESR)</w:t>
            </w:r>
          </w:p>
        </w:tc>
        <w:tc>
          <w:tcPr>
            <w:tcW w:type="dxa" w:w="22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`aec_q200`</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 w4</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 blockOnMissing</w:t>
            </w:r>
          </w:p>
        </w:tc>
        <w:tc>
          <w:tcPr>
            <w:tcW w:type="dxa" w:w="2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`frequency_stability_ppm`</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w8</w:t>
            </w:r>
          </w:p>
        </w:tc>
        <w:tc>
          <w:tcPr>
            <w:tcW w:type="dxa" w:w="3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over extended range</w:t>
            </w:r>
          </w:p>
        </w:tc>
        <w:tc>
          <w:tcPr>
            <w:tcW w:type="dxa" w:w="22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6. Digikey Category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700"/>
        <w:gridCol w:w="3060"/>
      </w:tblGrid>
      <w:tr>
        <w:tc>
          <w:tcPr>
            <w:tcW w:type="dxa" w:w="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Family</w:t>
            </w:r>
          </w:p>
        </w:tc>
        <w:tc>
          <w:tcPr>
            <w:tcW w:type="dxa" w:w="2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Digikey Category</w:t>
            </w:r>
          </w:p>
        </w:tc>
        <w:tc>
          <w:tcPr>
            <w:tcW w:type="dxa" w:w="27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Key Parametric Fields Present</w:t>
            </w:r>
          </w:p>
        </w:tc>
        <w:tc>
          <w:tcPr>
            <w:tcW w:type="dxa" w:w="30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Missing from Digikey</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D1 (AT-cut)</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Crystals and Oscillators — Crystals</w:t>
            </w:r>
          </w:p>
        </w:tc>
        <w:tc>
          <w:tcPr>
            <w:tcW w:type="dxa" w:w="2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 load capacitance, package, ESR (sometimes), tolerance, stability, operating temp, AEC-Q200</w:t>
            </w:r>
          </w:p>
        </w:tc>
        <w:tc>
          <w:tcPr>
            <w:tcW w:type="dxa" w:w="3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Aging rate, shunt capacitance (C0), drive level (sometimes), TC curve coefficients, overtone order (sometimes)</w:t>
            </w:r>
          </w:p>
        </w:tc>
      </w:tr>
      <w:tr>
        <w:tc>
          <w:tcPr>
            <w:tcW w:type="dxa" w:w="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D1 (Tuning Fork)</w:t>
            </w:r>
          </w:p>
        </w:tc>
        <w:tc>
          <w:tcPr>
            <w:tcW w:type="dxa" w:w="2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Crystals and Oscillators — Crystals</w:t>
            </w:r>
          </w:p>
        </w:tc>
        <w:tc>
          <w:tcPr>
            <w:tcW w:type="dxa" w:w="2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 (32.768kHz), load cap, ESR, package, tolerance</w:t>
            </w:r>
          </w:p>
        </w:tc>
        <w:tc>
          <w:tcPr>
            <w:tcW w:type="dxa" w:w="3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Aging rate, drive level, storage temp</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18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2026-03-10T22:37:42.433Z</dcterms:created>
  <dcterms:modified xsi:type="dcterms:W3CDTF">2026-03-10T22:37:42.450Z</dcterms:modified>
</cp:coreProperties>
</file>

<file path=docProps/custom.xml><?xml version="1.0" encoding="utf-8"?>
<Properties xmlns="http://schemas.openxmlformats.org/officeDocument/2006/custom-properties" xmlns:vt="http://schemas.openxmlformats.org/officeDocument/2006/docPropsVTypes"/>
</file>