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B8: Thyristors / TRIACs / SCRs</w:t>
      </w:r>
    </w:p>
    <w:p>
      <w:pPr>
        <w:spacing w:after="120"/>
      </w:pPr>
      <w:r>
        <w:rPr>
          <w:rFonts w:ascii="Arial" w:cs="Arial" w:eastAsia="Arial" w:hAnsi="Arial"/>
          <w:sz w:val="18"/>
          <w:szCs w:val="18"/>
        </w:rPr>
        <w:t xml:space="preserve">Family ID: B8  |  Block: B — Discrete Semiconductors  |  Complexity: Moderate  |  Total Attributes: 22</w:t>
      </w:r>
    </w:p>
    <w:p>
      <w:pPr>
        <w:spacing w:after="120"/>
      </w:pPr>
      <w:r>
        <w:rPr>
          <w:rFonts w:ascii="Arial" w:cs="Arial" w:eastAsia="Arial" w:hAnsi="Arial"/>
          <w:sz w:val="18"/>
          <w:szCs w:val="18"/>
        </w:rPr>
        <w:t xml:space="preserve">Sub-types: SCR (Silicon Controlled Rectifier), TRIAC (Triode AC Switch), DIAC (Diode AC Switch)</w:t>
      </w:r>
    </w:p>
    <w:p>
      <w:pPr>
        <w:spacing w:after="120"/>
      </w:pPr>
      <w:r>
        <w:rPr>
          <w:rFonts w:ascii="Arial" w:cs="Arial" w:eastAsia="Arial" w:hAnsi="Arial"/>
          <w:sz w:val="18"/>
          <w:szCs w:val="18"/>
        </w:rPr>
        <w:t xml:space="preserve">Related Families: MOSFETs (B5), IGBTs (B7) — share AC power control applications; Varistors/MOVs (65) — share transient protection context</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 — Sub-Type, Gate Class &amp; Physical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Device Sub-Type
(SCR / TRIAC / DIAC)</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exactly. SCR (unidirectional), TRIAC (bidirectional), and DIAC (two-terminal, no gate) are distinct topologies. No substitution across sub-types without circuit redesign.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SCR (Silicon Controlled Rectifier): conducts current in one direction only (anode to cathode), triggered by a positive gate pulse. Used in DC motor drives, crowbar protection, AC half-wave and full-wave (with bridge) phase control. TRIAC (Triode AC Switch): conducts in both directions, equivalent to two anti-parallel SCRs with a shared gate. Dominant in AC light dimmers, heating controllers, and AC motor soft starters — handles the full AC cycle without a bridge rectifier. DIAC (Diode AC Switch): two-terminal, no gate, triggers symmetrically in both directions when the breakover voltage is reached. Almost exclusively used as a trigger device for TRIACs in phase-control circuits. Substituting an SCR for a TRIAC requires adding a second SCR and reconfiguring the gate drive. Substituting a TRIAC for an SCR requires verifying the circuit can handle bidirectional current. DIACs cannot substitute for SCRs or TRIACs.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Gate Sensitivity Class
(Standard / Sensitive / Logic-Level)</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the gate drive capability. Sensitive-gate and logic-level types require significantly lower IGT — substituting a standard device where a sensitive-gate was specified will result in failure to trigger reliably at the circuit's gate drive current.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Thyristors and TRIACs are manufactured in several gate sensitivity classes. Standard gate: IGT typically 25–100mA, suited to robust industrial gate drive circuits. Sensitive gate: IGT typically 3–10mA, designed for microcontroller or optocoupler drive with limited output current. Logic-level (sometimes called 'snubberless' sensitive): IGT as low as 1–5mA with guaranteed triggering from low-current logic signals or small optocouplers. A circuit designed around a sensitive-gate TRIAC (driven by a MOC3023 optocoupler rated 5mA drive) will not reliably trigger a standard-gate replacement whose IGT may be 50mA. Conversely, substituting a sensitive-gate device for a standard-gate device is generally safe (the gate drive is oversized), but the lower IGT also means greater susceptibility to noise-induced false triggering. Gate sensitivity class must be treated as an Identity match to avoid triggering failures.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Package / Footprint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must match PCB footprint exactly. Anode, Cathode, Gate (SCR) or MT1, MT2, Gate (TRIAC) pin ordering must match from datasheet. TO-92, TO-202, TO-220, TO-218, and TO-247 are common; pin ordering varies by manufacturer.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Thyristor and TRIAC packages do not have universally standardized pin ordering. In TO-220, the most common power package, the tab is typically MT2 or Anode (connected to the heatsink), but the gate and other terminal ordering varies by manufacturer and device family. In TO-92 (small-signal SCRs and TRIACs), pin ordering varies significantly. The gate terminal is particularly critical — installing a device with gate and main terminal swapped will either fail to trigger or apply the gate signal to a power-carrying terminal, potentially damaging the gate drive circuit. Always verify terminal assignments from the specific manufacturer datasheet.</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VOLTAGE RATINGS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VDRM / VRRM Max
(Peak Repetitive Off-State / Reverse Voltage)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VDRM/VRRM ≥ original. Must account for line voltage variation, transformer leakage spikes, and any inductive load voltage overshoot. For 230V AC applications, minimum VDRM = 400V (practical standard = 600V or 800V with margin).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VDRM (Peak Repetitive Off-State Voltage) for SCRs and VDRM/VRRM for TRIACs define the maximum voltage the device can block in the off state without entering unintended conduction. For AC mains applications, the peak voltage must be calculated correctly: 120V RMS = 170V peak, 230V RMS = 325V peak. Line voltage variation (±10% is standard), transformer regulation, and transient spikes from inductive loads can push peak voltages well above the nominal mains peak. Industry practice for 120V AC applications: use minimum VDRM = 400V (600V preferred). For 230V AC: minimum VDRM = 600V (800V preferred). A replacement with lower VDRM than the original will experience nuisance triggering or breakdown during voltage transients — typically manifesting as random conduction during each AC half-cycle at transient peaks.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VDSM / VRSM
(Non-Repetitive Peak Off-State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VDSM ≥ original. Non-repetitive peak voltage rating covers occasional transient spikes that exceed VDRM but are too brief to cause thermal damage. Must be ≥ the highest expected single-event transient in the circuit.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VDSM (Non-Repetitive Peak Off-State Voltage) is the maximum single-event voltage spike the device can withstand without breakdown, typically specified for a pulse width of 1–10ms. It is always higher than VDRM (typically VDRM × 1.1 to 1.2). In circuits with inductive loads — relay coils, motor windings, transformer inrush — occasional high-energy transients can exceed the repetitive voltage. VDSM provides the rated tolerance for these events. If the replacement's VDSM is lower than the original's, infrequent fault conditions or startup transients may trigger voltage breakdown — a failure that is easily missed in normal testing.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RATINGS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IT(RMS) / IT(AV)
(On-State RMS / Average Current)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IT(RMS) ≥ original. Use IT(RMS) for TRIAC applications (AC current). Use IT(AV) for SCR applications in DC or half-wave circuits. Verify the correct current metric — they are not interchangeable.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Current ratings for thyristors have two distinct forms. IT(RMS): the RMS on-state current, used for TRIACs in AC applications where the device conducts sinusoidal current in both directions. IT(AV): the average on-state current, used for SCRs conducting DC or rectified half-wave current where the conduction waveform is not sinusoidal. These metrics are not directly interchangeable: a TRIAC rated IT(RMS) = 10A carries 10A RMS; an SCR rated IT(AV) = 10A carries 10A average, which for a half-sine waveform corresponds to approximately 15.7A RMS. Using the wrong current metric when selecting a replacement can result in significant current under-rating. Always identify which metric applies to the original and compare like-for-like.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ITSM
(Non-Repetitive Surge Current)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ITSM ≥ original. Critical in applications with capacitive inrush at power-on, motor start-up currents, or fault current survivability requirements. Specified for a single half-sine pulse (8.3ms at 60Hz or 10ms at 50Hz).</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ITSM (Non-Repetitive Surge Current) is the peak current the thyristor can survive for a single half-cycle of AC (8.3ms at 60Hz, 10ms at 50Hz). It is the surge withstand rating — relevant when the device must survive: (1) Capacitor inrush at power-on — a transformer secondary feeding filter capacitors can produce brief multi-hundred-amp surges. (2) Motor start-up — locked-rotor current is typically 6–10x rated motor current for several seconds. (3) Fault current — before the protection fuse blows, the thyristor may carry fault-level currents for one or more cycles. A replacement with insufficient ITSM may be destroyed by the first power-on event even if it is correctly rated for steady-state current.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I²t
(Surge Current Integral for Fuse Coordination)</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I²t ≥ original. I²t enables fuse coordination — the fuse must blow before the I²t limit of the thyristor is exceeded. If the replacement has lower I²t than the original, the existing fuse may not protect it adequately.</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I²t (Ampere-Squared-Seconds) is the thermal energy integral that defines how much current-time product the thyristor can absorb during a surge without damage. It directly enables fuse coordination: the protecting fuse's I²t clearing characteristic must be lower than the thyristor's rated I²t. If the replacement has a lower I²t than the original (smaller die, different construction), the existing fuse selected for the original device may allow enough energy through during a fault to destroy the replacement before the fuse clears. In high-reliability industrial designs, fuse coordination is an explicit engineering calculation — changing the thyristor requires rechecking fuse coordination. Flag for engineering review in any application using semiconductor-grade fuses.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GATE TRIGGER PARAMETERS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IGT
(Gate Trigger Current)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IGT ≤ original at the worst-case temperature. The gate drive circuit must be able to supply sufficient current to guarantee triggering — a replacement requiring more gate current than the original may fail to fire reliably. Note: IGT increases at low temperature — verify at the minimum operating temperature, not just 25°C.</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IGT is the minimum gate current required to trigger the thyristor from the off state to the on state. The gate drive circuit (RC phase-shift network, optocoupler, dedicated trigger IC, microcontroller GPIO) must supply at least IGT under all conditions. Two failure modes: (1) Replacement IGT exceeds the gate drive's maximum output current — device fails to trigger at all. (2) Replacement IGT is marginally met at 25°C but not at low temperature — IGT rises with decreasing temperature (devices are harder to trigger when cold). Always verify IGT at the minimum ambient temperature specified for the design. For optocoupler-driven TRIACs (common in isolated AC control), the optocoupler's output current capability (IFWD of the output phototriac) must exceed the replacement TRIAC's IGT(max) at minimum temperature.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VGT
(Gate Trigger Voltage)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VGT ≤ original. The gate drive circuit must supply VGT across the gate-cathode (or gate-MT1) junction while supplying IGT. If replacement VGT is higher, the gate drive voltage may be insufficient, especially with series gate resistors reducing the available voltage.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VGT is the gate-cathode (for SCRs) or gate-MT1 (for TRIACs) voltage at which triggering occurs — measured simultaneously with IGT. VGT appears as the voltage drop in the gate drive circuit: Vgate_drive = IGT × Rgate + VGT. If the replacement requires higher VGT, the effective gate drive voltage available after the resistor drop may be insufficient. This is particularly significant in optocoupler-isolated circuits where the phototriac output has a limited on-state voltage, and in low-voltage logic-driven circuits where the drive headroom is limited. VGT also has a temperature coefficient — it decreases at high temperature and increases at low temperature, mirroring IGT behavior.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IH
(Holding Current)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IH ≤ original. IH is the minimum on-state current required to REMAIN latched. If the load current drops below IH, the device commutates off — even in mid-conduction. A replacement with higher IH than the original may drop out under light-load conditions that the original handled correctly.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Holding current (IH) is the minimum anode-to-cathode (or MT2-MT1) current below which the thyristor spontaneously commutates off, even with the gate still driven. This is the fundamental latching property of thyristors — they self-extinguish when current falls below IH. IH matters in: (1) Light-load applications — LED lighting, small heating elements, or loads that may be switched at low levels where the current dips near IH. (2) Phase-control circuits at minimum firing angles — near the zero crossing, the conduction period is brief and current may not build up sufficiently to exceed IH before the sine wave falls back. (3) AC zero-cross switching — if the design relies on natural commutation at the AC zero crossing, a device with very low IH may stay latched longer than intended. A replacement with IH higher than the original will drop out (fail to sustain conduction) in any of these conditions.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IL
(Latching Current)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IL ≤ original. IL is the minimum current that must flow immediately after gate trigger for the device to latch. If load current does not reach IL before the gate pulse ends, the device will not latch and will immediately return to the off state when the gate pulse is removed.</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Latching current (IL) is distinct from holding current (IH): IL applies at the moment of triggering (the current that must flow immediately after gate trigger for the device to latch), while IH applies during steady-state conduction (the minimum current to remain on). IL is always greater than IH (IL &gt; IH for all thyristors). IL matters most in: (1) Highly inductive loads — inductors limit the rate of current rise (di/dt), so with an inductive load, current may rise slowly after trigger. If it doesn't reach IL before the gate pulse ends, the device doesn't latch. This is why thyristor gate pulses into inductive loads are often extended or made into continuous gate drive signals. (2) Low-duty-cycle triggering — short gate pulses may work fine with resistive loads but fail with inductive loads. A replacement with higher IL than the original will fail to latch with inductive loads that the original handled reliably.</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SWITCHING PARAMETERS (dV/dt, di/dt, Timing)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dV/dt
(Critical Rate of Rise of Off-State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dV/dt rating ≥ original. This is the rate of voltage rise the device can withstand in the off state without false triggering. Higher rating = more noise immune. If the replacement has a lower dV/dt rating, it will be more susceptible to false triggering from voltage transients, potentially causing unintended conduction.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dV/dt (critical rate of rise of off-state voltage) defines the steepest voltage transient the thyristor can tolerate across its main terminals without self-triggering — a phenomenon called static dV/dt turn-on or dV/dt triggering. When a fast voltage transient is applied to an off-state thyristor, the capacitive coupling through the junction injects displacement current into the gate region. If this displacement current exceeds IGT, the device triggers without a gate signal — false firing. Sources of high dV/dt in practice: switching transients from adjacent components, line voltage transients (lightning, switching surges), commutation in AC circuits. dV/dt is addressed by RC snubber circuits (series R and C across the thyristor), which slow down the voltage rise. If the replacement has a lower dV/dt rating than the original, either the snubber must be redesigned (lower R, larger C), or false triggering will occur. Snubberless TRIACs are specifically designed with high dV/dt immunity (typically ≥500–1000V/µs) and do not require RC snubbers — a non-snubberless replacement in a snubberless design will false-trigger unless a snubber is added.</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di/dt
(Critical Rate of Rise of On-State Current)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di/dt rating ≥ original. This is the maximum rate of current rise the device can safely conduct at turn-on. Exceeding di/dt destroys the device by creating a localized current hotspot before the full die area can conduct. Snubbers are often sized specifically to the original device's di/dt rating.</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di/dt (critical rate of rise of on-state current) is the maximum rate at which current can rise through the thyristor immediately after triggering. When a thyristor turns on, conduction initially begins in a small area around the gate contact. The on-state region must spread across the full die before high current can safely flow — this spreading takes several microseconds. If current rises faster than di/dt, the small initial conduction area is forced to carry the full load current, causing a current density hotspot that can melt the silicon and destroy the device in a single cycle. Sources of high di/dt: capacitive loads (dV/dt × C = di/dt), direct discharge of a charged capacitor, short circuits with low impedance. The circuit's di/dt is managed by series inductance (even a few µH of wiring inductance helps), intentional series chokes, or by ensuring the load is resistive or highly inductive. If the original design has a di/dt-limiting inductor sized to the original device's rating, a replacement with lower di/dt requires either a larger inductor or higher-rated device.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Turn-On Time tgt
(Gate-Triggered Turn-On Time)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tgt ≤ original. tgt determines the minimum achievable conduction angle in phase-control applications and the precision of zero-cross synchronized switching. Only critical in applications requiring precise firing timing.</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Turn-on time (tgt) is the interval from the gate trigger pulse to when the main terminal current reaches 90% of its on-state value. In most AC phase-control applications (light dimmers, heaters), tgt is short enough (1–5µs typical) to be irrelevant — the AC half-cycle is 8.3–10ms, and the phase timing precision required is far coarser than tgt. However, in high-precision firing angle control (precision motor drives, power factor correction using thyristors) or in very high-frequency chopper circuits using fast SCRs, tgt limits how precisely the conduction angle can be set. In standard commercial applications, tgt is rarely the binding constraint.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Circuit-Commutated Turn-Off Time tq
(SCR only)</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SCR ONLY. Replacement tq ≤ original. tq is the minimum time the SCR must be reverse-biased (or current must remain below IH) before it can block forward voltage again. In forced-commutated SCR circuits, tq limits the maximum switching frequency. Not applicable to TRIACs (which use natural AC commutation).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Circuit-commutated turn-off time (tq) is unique to SCRs used in forced-commutation circuits — DC drives, inverters using SCRs (pre-IGBT era), and some UPS topologies. After the main current is forced to zero, the SCR must be kept reverse-biased (or below IH) for at least tq before forward voltage can be reapplied — otherwise the stored minority carriers allow the SCR to re-trigger without a gate pulse (unintended re-conduction). In AC applications where the line voltage provides natural commutation, tq is rarely a concern because the AC zero crossing provides ample reverse-bias time. In DC forced-commutation circuits, tq limits the switching frequency: f_max ≈ 1 / (2 × tq). Fast SCRs (fast turn-off types) have tq of 5–30µs; standard SCRs may have tq of 50–200µs. This attribute is only relevant for SCR families — TRIACs and DIACs do not have an equivalent tq specification.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TRIAC-SPECIFIC PARAMETERS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Quadrant Operation
(TRIAC only: I+, I−, III+, III−)</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TRIAC ONLY. Replacement must support all quadrants used by the triggering circuit. Quadrant III− (negative MT2, positive gate current) is often unavailable or requires much higher IGT — verify the original circuit's trigger quadrant and confirm the replacement's sensitivity in that quadrant.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TRIAC triggering quadrants define the combination of MT2 polarity and gate current direction. There are four quadrants: I+ (MT2 positive, gate positive current), I− (MT2 positive, gate negative current), III+ (MT2 negative, gate positive current), III− (MT2 negative, gate negative current). Most TRIACs support all four quadrants, but sensitivity varies dramatically. Standard TRIACs: Quadrant IV (III− by some numbering conventions — negative MT2 voltage, positive gate current) is typically the least sensitive, requiring 2–3× more gate current than other quadrants. Some TRIACs do not support Quadrant IV at all, limiting their use to certain trigger circuit configurations. Logic-level and sensitive-gate TRIACs: quadrant sensitivity is more uniform but Quadrant IV may still be restricted. The gate trigger circuit (RC phase-shift network, optocoupler type, microcontroller GPIO configuration) determines which quadrant is used. Replacing a TRIAC without verifying that the replacement supports the required quadrant with adequate sensitivity at the available gate current is a common failure mode. Always check the replacement's trigger current by quadrant in the datasheet.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Snubberless Rating
(TRIAC only)</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TRIAC ONLY. If original is snubberless-rated, replacement must also be snubberless-rated. A standard TRIAC substituted into a snubberless design will false-trigger without an RC snubber, which the PCB may not have space or pads for.</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Snubberless TRIACs are specifically designed with high static dV/dt immunity (typically ≥500–1000V/µs) so that an RC snubber network is not required on the PCB. They achieve this through structural and process improvements that reduce the sensitivity of the gate region to displacement current from voltage transients. Standard TRIACs require a snubber (typically 100Ω + 10–100nF in series across the device) to limit dV/dt to their rated threshold. In PCB designs optimized for snubberless operation, there is no snubber footprint — substituting a standard TRIAC will cause random false triggering from line transients, which the circuit has no means to prevent. Snubberless rating is therefore a hard Identity flag: it cannot be relaxed without adding a snubber to the PCB, which requires a layout revision.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THERMAL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Rθjc
(Junction-to-Case Thermal Resistance)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Rθjc ≤ original. Primary thermal spec for heatsinkable thyristor packages. Determines maximum junction temperature under sustained on-state conduction and switching losses.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Thyristors in power control applications dissipate heat primarily during on-state conduction: Pd = VT × IT(AV) for SCRs or VT × IT(RMS) for TRIACs, where VT is the on-state voltage drop (typically 1.0–1.5V). At 10A RMS, a TRIAC with VT = 1.2V dissipates 12W — requiring a heatsink. Rθjc determines the thermal path from die to case: Tj = Tc + Pd × Rθjc. A replacement with higher Rθjc than the original will run hotter for the same dissipation, potentially exceeding Tj(max) of 125°C or 150°C. In phase-controlled applications (dimmers), the average dissipation depends on the firing angle — at 50% phase angle, dissipation is approximately half the full-conduction value. Always compute worst-case dissipation at full conduction when evaluating Rθjc.</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Tj Max
(Maximum Junction Temperature)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Tj(max) ≥ original. Most thyristors and TRIACs are rated 125°C. Some higher-power types are rated 150°C. Industrial and outdoor applications may require the full 150°C margin.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Maximum junction temperature limits the absolute thermal operating point. Most standard thyristors and TRIACs are rated Tj(max) = 125°C. High-power SCRs and industrial-grade TRIACs may be rated to 150°C. Operating above Tj(max) causes accelerated oxide degradation, increased leakage current (which can raise IH and cause erratic commutation behavior), and eventual junction damage. In high-ambient environments (industrial enclosures, outdoor power control panels), the available thermal margin at rated load may be small — a replacement with lower Tj(max) reduces the safety margin and may cause failures in worst-case summer conditions that don't appear during winter commissioning.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QUALIFICATION &amp; PRODUCTION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AEC-Q101
(Automotive Qualification)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is AEC-Q101 qualified, replacement must be AEC-Q101 qualified. Automotive thyristor applications include motor soft starters, battery management switching, and HVAC control.</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AEC-Q101 qualification for thyristors covers standard discrete semiconductor stress tests (HTOL, temperature cycling, humidity biased) plus device-specific tests for gate trigger stability, IGT/VGT drift over temperature and lifetime, and VDRM retention. Automotive thyristor applications are typically in body electronics and HVAC — not high-power traction (which uses IGBTs or MOSFETs). The temperature range requirement for automotive is -40°C to +125°C minimum; IGT and IH must remain within specification across this full range, as cold-start triggering reliability is a common failure mode in automotive thyristor designs if not explicitly qualified.</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Packaging Format
(Tape/Reel, Tube, Tray)</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production line requirements. Small thyristors (TO-92, SOT-223) in tape/reel. Power thyristors and TRIACs (TO-220, TO-218, TO-247) in tubes or trays. Confirm reel width and quantity for SMD packages.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is a production logistics specification. Small-signal and logic-level SCRs and TRIACs in SOT-223 or TO-92-equivalent SMD packages are delivered on tape/reel for automated SMT assembly. Power TRIACs and SCRs in TO-220, TO-218, or TO-247 are in plastic tubes (typically 25–50 pieces) for manual or wave-solder assembly. Some power devices are also available in isolated packages (e.g., TO-220F with fully isolated tab) which changes the heatsink mounting requirements — a non-isolated replacement in an isolated-tab footprint will create a ground fault through the heatsink.</w:t>
            </w:r>
          </w:p>
        </w:tc>
      </w:tr>
    </w:tbl>
    <w:p>
      <w:pPr>
        <w:spacing w:before="400" w:after="200"/>
      </w:pPr>
    </w:p>
    <w:p>
      <w:pPr>
        <w:spacing w:before="240" w:after="120"/>
      </w:pPr>
      <w:r>
        <w:rPr>
          <w:rFonts w:ascii="Arial" w:cs="Arial" w:eastAsia="Arial" w:hAnsi="Arial"/>
          <w:b/>
          <w:bCs/>
          <w:sz w:val="26"/>
          <w:szCs w:val="26"/>
        </w:rPr>
        <w:t xml:space="preserve">Engineering Notes — Thyristor/TRIAC/SCR-Specific Trade-offs and Gotchas</w:t>
      </w:r>
    </w:p>
    <w:p>
      <w:pPr>
        <w:spacing w:before="240" w:after="120"/>
      </w:pPr>
      <w:r>
        <w:rPr>
          <w:rFonts w:ascii="Arial" w:cs="Arial" w:eastAsia="Arial" w:hAnsi="Arial"/>
          <w:b/>
          <w:bCs/>
          <w:sz w:val="22"/>
          <w:szCs w:val="22"/>
        </w:rPr>
        <w:t xml:space="preserve">The Fundamental Thyristor Property: Latching Behavior</w:t>
      </w:r>
    </w:p>
    <w:p>
      <w:pPr>
        <w:spacing w:after="120"/>
      </w:pPr>
      <w:r>
        <w:rPr>
          <w:rFonts w:ascii="Arial" w:cs="Arial" w:eastAsia="Arial" w:hAnsi="Arial"/>
          <w:sz w:val="18"/>
          <w:szCs w:val="18"/>
        </w:rPr>
        <w:t xml:space="preserve">Everything about thyristor selection and substitution flows from one behavior that has no equivalent in MOSFETs, BJTs, or IGBTs: once triggered on, a thyristor stays on regardless of the gate signal, until the main terminal current drops below the holding current (IH). You cannot turn a thyristor off by removing or reversing the gate drive. This creates constraints that are completely absent in transistor-family devices:</w:t>
      </w:r>
    </w:p>
    <w:p>
      <w:pPr>
        <w:spacing w:after="60"/>
        <w:ind w:left="480" w:hanging="240"/>
      </w:pPr>
      <w:r>
        <w:rPr>
          <w:rFonts w:ascii="Arial" w:cs="Arial" w:eastAsia="Arial" w:hAnsi="Arial"/>
          <w:sz w:val="18"/>
          <w:szCs w:val="18"/>
        </w:rPr>
        <w:t xml:space="preserve">•  Commutation must be designed into the circuit — either using the AC line voltage (natural commutation) or using a forced-commutation network (capacitor + auxiliary SCR) in DC applications. The thyristor itself provides no active turn-off.</w:t>
      </w:r>
    </w:p>
    <w:p>
      <w:pPr>
        <w:spacing w:after="60"/>
        <w:ind w:left="480" w:hanging="240"/>
      </w:pPr>
      <w:r>
        <w:rPr>
          <w:rFonts w:ascii="Arial" w:cs="Arial" w:eastAsia="Arial" w:hAnsi="Arial"/>
          <w:sz w:val="18"/>
          <w:szCs w:val="18"/>
        </w:rPr>
        <w:t xml:space="preserve">•  IH and IL are hard behavioral thresholds, not just performance parameters. A device with higher IH than the original will drop out (self-extinguish) under conditions where the original stayed on, causing erratic behavior that is extremely difficult to debug.</w:t>
      </w:r>
    </w:p>
    <w:p>
      <w:pPr>
        <w:spacing w:after="60"/>
        <w:ind w:left="480" w:hanging="240"/>
      </w:pPr>
      <w:r>
        <w:rPr>
          <w:rFonts w:ascii="Arial" w:cs="Arial" w:eastAsia="Arial" w:hAnsi="Arial"/>
          <w:sz w:val="18"/>
          <w:szCs w:val="18"/>
        </w:rPr>
        <w:t xml:space="preserve">•  Gate sensitivity class determines whether the gate drive can fire the device at all — there is no partial triggering. Either the gate current exceeds IGT and the device latches, or it does not and the device stays off.</w:t>
      </w:r>
    </w:p>
    <w:p>
      <w:pPr>
        <w:spacing w:before="240" w:after="120"/>
      </w:pPr>
      <w:r>
        <w:rPr>
          <w:rFonts w:ascii="Arial" w:cs="Arial" w:eastAsia="Arial" w:hAnsi="Arial"/>
          <w:b/>
          <w:bCs/>
          <w:sz w:val="22"/>
          <w:szCs w:val="22"/>
        </w:rPr>
        <w:t xml:space="preserve">IGT Temperature Dependence: The Cold-Start Problem</w:t>
      </w:r>
    </w:p>
    <w:p>
      <w:pPr>
        <w:spacing w:after="120"/>
      </w:pPr>
      <w:r>
        <w:rPr>
          <w:rFonts w:ascii="Arial" w:cs="Arial" w:eastAsia="Arial" w:hAnsi="Arial"/>
          <w:sz w:val="18"/>
          <w:szCs w:val="18"/>
        </w:rPr>
        <w:t xml:space="preserve">Gate trigger current (IGT) has a significant negative temperature coefficient — devices are harder to trigger at low temperatures and easier at high temperatures. A TRIAC or SCR specified to trigger reliably at 25°C may fail to trigger at -20°C or -40°C if the gate drive current is marginal. This is a particularly common failure mode in:</w:t>
      </w:r>
    </w:p>
    <w:p>
      <w:pPr>
        <w:spacing w:after="60"/>
        <w:ind w:left="480" w:hanging="240"/>
      </w:pPr>
      <w:r>
        <w:rPr>
          <w:rFonts w:ascii="Arial" w:cs="Arial" w:eastAsia="Arial" w:hAnsi="Arial"/>
          <w:sz w:val="18"/>
          <w:szCs w:val="18"/>
        </w:rPr>
        <w:t xml:space="preserve">•  Optocoupler-isolated TRIAC circuits (MOC3020/3021 series) where the phototriac output current is fixed and may not exceed the replacement's IGT(max) at low temperature.</w:t>
      </w:r>
    </w:p>
    <w:p>
      <w:pPr>
        <w:spacing w:after="60"/>
        <w:ind w:left="480" w:hanging="240"/>
      </w:pPr>
      <w:r>
        <w:rPr>
          <w:rFonts w:ascii="Arial" w:cs="Arial" w:eastAsia="Arial" w:hAnsi="Arial"/>
          <w:sz w:val="18"/>
          <w:szCs w:val="18"/>
        </w:rPr>
        <w:t xml:space="preserve">•  RC phase-shift gate drive networks where the gate current is determined by the RC network impedance and line voltage, both of which may be at minimums simultaneously during cold startup.</w:t>
      </w:r>
    </w:p>
    <w:p>
      <w:pPr>
        <w:spacing w:after="60"/>
        <w:ind w:left="480" w:hanging="240"/>
      </w:pPr>
      <w:r>
        <w:rPr>
          <w:rFonts w:ascii="Arial" w:cs="Arial" w:eastAsia="Arial" w:hAnsi="Arial"/>
          <w:sz w:val="18"/>
          <w:szCs w:val="18"/>
        </w:rPr>
        <w:t xml:space="preserve">•  Automotive applications where cold ambient is a qualification requirement (-40°C) and component substitution without cold-temperature IGT verification is a known field failure source.</w:t>
      </w:r>
    </w:p>
    <w:p>
      <w:pPr>
        <w:spacing w:after="120"/>
      </w:pPr>
      <w:r>
        <w:rPr>
          <w:rFonts w:ascii="Arial" w:cs="Arial" w:eastAsia="Arial" w:hAnsi="Arial"/>
          <w:sz w:val="18"/>
          <w:szCs w:val="18"/>
        </w:rPr>
        <w:t xml:space="preserve">When evaluating a replacement's IGT, always check the datasheet's temperature derating curve, not just the 25°C value. If the datasheet only provides the 25°C figure, apply a conservative derating multiplier (typically 2–3× for -40°C) and verify the gate drive can still supply sufficient current.</w:t>
      </w:r>
    </w:p>
    <w:p>
      <w:pPr>
        <w:spacing w:before="240" w:after="120"/>
      </w:pPr>
      <w:r>
        <w:rPr>
          <w:rFonts w:ascii="Arial" w:cs="Arial" w:eastAsia="Arial" w:hAnsi="Arial"/>
          <w:b/>
          <w:bCs/>
          <w:sz w:val="22"/>
          <w:szCs w:val="22"/>
        </w:rPr>
        <w:t xml:space="preserve">TRIAC Quadrant Operation: The Hidden Trigger Constraint</w:t>
      </w:r>
    </w:p>
    <w:p>
      <w:pPr>
        <w:spacing w:after="120"/>
      </w:pPr>
      <w:r>
        <w:rPr>
          <w:rFonts w:ascii="Arial" w:cs="Arial" w:eastAsia="Arial" w:hAnsi="Arial"/>
          <w:sz w:val="18"/>
          <w:szCs w:val="18"/>
        </w:rPr>
        <w:t xml:space="preserve">TRIAC triggering quadrants define the polarity combinations of MT2 voltage and gate current. Standard quadrant notation:</w:t>
      </w:r>
    </w:p>
    <w:p>
      <w:pPr>
        <w:spacing w:after="60"/>
        <w:ind w:left="480" w:hanging="240"/>
      </w:pPr>
      <w:r>
        <w:rPr>
          <w:rFonts w:ascii="Arial" w:cs="Arial" w:eastAsia="Arial" w:hAnsi="Arial"/>
          <w:sz w:val="18"/>
          <w:szCs w:val="18"/>
        </w:rPr>
        <w:t xml:space="preserve">•  Quadrant I+ (Q1): MT2 positive, gate positive. Most sensitive — lowest IGT. Always supported.</w:t>
      </w:r>
    </w:p>
    <w:p>
      <w:pPr>
        <w:spacing w:after="60"/>
        <w:ind w:left="480" w:hanging="240"/>
      </w:pPr>
      <w:r>
        <w:rPr>
          <w:rFonts w:ascii="Arial" w:cs="Arial" w:eastAsia="Arial" w:hAnsi="Arial"/>
          <w:sz w:val="18"/>
          <w:szCs w:val="18"/>
        </w:rPr>
        <w:t xml:space="preserve">•  Quadrant I− (Q2): MT2 positive, gate negative. Moderately sensitive. Supported by most standard TRIACs.</w:t>
      </w:r>
    </w:p>
    <w:p>
      <w:pPr>
        <w:spacing w:after="60"/>
        <w:ind w:left="480" w:hanging="240"/>
      </w:pPr>
      <w:r>
        <w:rPr>
          <w:rFonts w:ascii="Arial" w:cs="Arial" w:eastAsia="Arial" w:hAnsi="Arial"/>
          <w:sz w:val="18"/>
          <w:szCs w:val="18"/>
        </w:rPr>
        <w:t xml:space="preserve">•  Quadrant III− (Q3): MT2 negative, gate negative. Moderately sensitive. Supported by most standard TRIACs.</w:t>
      </w:r>
    </w:p>
    <w:p>
      <w:pPr>
        <w:spacing w:after="60"/>
        <w:ind w:left="480" w:hanging="240"/>
      </w:pPr>
      <w:r>
        <w:rPr>
          <w:rFonts w:ascii="Arial" w:cs="Arial" w:eastAsia="Arial" w:hAnsi="Arial"/>
          <w:sz w:val="18"/>
          <w:szCs w:val="18"/>
        </w:rPr>
        <w:t xml:space="preserve">•  Quadrant III+ (Q4): MT2 negative, gate positive. LEAST sensitive — highest IGT, often 2–3× other quadrants. Some TRIACs do not support Q4 at all.</w:t>
      </w:r>
    </w:p>
    <w:p>
      <w:pPr>
        <w:spacing w:after="120"/>
      </w:pPr>
      <w:r>
        <w:rPr>
          <w:rFonts w:ascii="Arial" w:cs="Arial" w:eastAsia="Arial" w:hAnsi="Arial"/>
          <w:sz w:val="18"/>
          <w:szCs w:val="18"/>
        </w:rPr>
        <w:t xml:space="preserve">The triggering circuit determines which quadrant(s) are used. A simple optocoupler circuit (phototriac output always drives gate positive) uses Q1 and Q4 depending on the AC half-cycle polarity. If the replacement TRIAC has poor Q4 sensitivity or doesn't support Q4, it will trigger asymmetrically — conducting well on the positive half-cycle and poorly or not at all on the negative half-cycle. The result is half-wave instead of full-wave control: 50% less output power, visible flicker in lighting, and audible hum in audio applications. Always verify the replacement's IGT in every quadrant the circuit uses, not just the best-case quadrant.</w:t>
      </w:r>
    </w:p>
    <w:p>
      <w:pPr>
        <w:spacing w:before="240" w:after="120"/>
      </w:pPr>
      <w:r>
        <w:rPr>
          <w:rFonts w:ascii="Arial" w:cs="Arial" w:eastAsia="Arial" w:hAnsi="Arial"/>
          <w:b/>
          <w:bCs/>
          <w:sz w:val="22"/>
          <w:szCs w:val="22"/>
        </w:rPr>
        <w:t xml:space="preserve">dV/dt False Triggering: The Snubber Design Interface</w:t>
      </w:r>
    </w:p>
    <w:p>
      <w:pPr>
        <w:spacing w:after="120"/>
      </w:pPr>
      <w:r>
        <w:rPr>
          <w:rFonts w:ascii="Arial" w:cs="Arial" w:eastAsia="Arial" w:hAnsi="Arial"/>
          <w:sz w:val="18"/>
          <w:szCs w:val="18"/>
        </w:rPr>
        <w:t xml:space="preserve">Static dV/dt false triggering is the most common failure mode when substituting a standard TRIAC into a circuit designed for a snubberless device. The mechanism: every thyristor junction has capacitance. When voltage rises rapidly across the off-state device, displacement current (I = C × dV/dt) flows through the junction into the gate region. If this current exceeds the device's gate sensitivity (effectively IGT), the device triggers without a gate signal.</w:t>
      </w:r>
    </w:p>
    <w:p>
      <w:pPr>
        <w:spacing w:after="120"/>
      </w:pPr>
      <w:r>
        <w:rPr>
          <w:rFonts w:ascii="Arial" w:cs="Arial" w:eastAsia="Arial" w:hAnsi="Arial"/>
          <w:sz w:val="18"/>
          <w:szCs w:val="18"/>
        </w:rPr>
        <w:t xml:space="preserve">RC snubbers (typically 100Ω series resistance + 10–100nF capacitor, connected in parallel with the thyristor) limit the dV/dt seen by the device to (V_peak / R × C), buying time for the capacitance to slew slowly. Snubbers cost board space, add losses (the resistor dissipates power = C × V² × fsw / 2 per cycle), and can interfere with load behavior. Snubberless TRIACs were developed to eliminate this requirement entirely.</w:t>
      </w:r>
    </w:p>
    <w:p>
      <w:pPr>
        <w:spacing w:after="120"/>
      </w:pPr>
      <w:r>
        <w:rPr>
          <w:rFonts w:ascii="Arial" w:cs="Arial" w:eastAsia="Arial" w:hAnsi="Arial"/>
          <w:sz w:val="18"/>
          <w:szCs w:val="18"/>
        </w:rPr>
        <w:t xml:space="preserve">Substitution rules for dV/dt: (1) Snubberless replacing snubberless: verify dV/dt ratings match. (2) Standard replacing snubberless: will false-trigger — snubber must be added (requires PCB change). (3) Snubberless replacing standard: safe, and the snubber (if present) can be removed or left in place harmlessly. (4) Standard replacing standard: verify dV/dt ≥ original; if replacing with a lower dV/dt part, the existing snubber may need to be redesigned for lower dV/dt.</w:t>
      </w:r>
    </w:p>
    <w:p>
      <w:pPr>
        <w:spacing w:before="240" w:after="120"/>
      </w:pPr>
      <w:r>
        <w:rPr>
          <w:rFonts w:ascii="Arial" w:cs="Arial" w:eastAsia="Arial" w:hAnsi="Arial"/>
          <w:b/>
          <w:bCs/>
          <w:sz w:val="22"/>
          <w:szCs w:val="22"/>
        </w:rPr>
        <w:t xml:space="preserve">di/dt and Snubber Interaction at Turn-On</w:t>
      </w:r>
    </w:p>
    <w:p>
      <w:pPr>
        <w:spacing w:after="120"/>
      </w:pPr>
      <w:r>
        <w:rPr>
          <w:rFonts w:ascii="Arial" w:cs="Arial" w:eastAsia="Arial" w:hAnsi="Arial"/>
          <w:sz w:val="18"/>
          <w:szCs w:val="18"/>
        </w:rPr>
        <w:t xml:space="preserve">While dV/dt protection guards against false turn-on, di/dt protection guards against device destruction at legitimate turn-on. The di/dt limit is set by the current spreading velocity across the die — a fixed material property of the silicon. The only way to meet the di/dt limit is to control the external circuit's current rise rate. Methods:</w:t>
      </w:r>
    </w:p>
    <w:p>
      <w:pPr>
        <w:spacing w:after="60"/>
        <w:ind w:left="480" w:hanging="240"/>
      </w:pPr>
      <w:r>
        <w:rPr>
          <w:rFonts w:ascii="Arial" w:cs="Arial" w:eastAsia="Arial" w:hAnsi="Arial"/>
          <w:sz w:val="18"/>
          <w:szCs w:val="18"/>
        </w:rPr>
        <w:t xml:space="preserve">•  Series inductance: every µH of series inductance (including PCB trace inductance and wiring) limits di/dt = V/L. Even a few µH can be the difference between survival and failure with a capacitive load.</w:t>
      </w:r>
    </w:p>
    <w:p>
      <w:pPr>
        <w:spacing w:after="60"/>
        <w:ind w:left="480" w:hanging="240"/>
      </w:pPr>
      <w:r>
        <w:rPr>
          <w:rFonts w:ascii="Arial" w:cs="Arial" w:eastAsia="Arial" w:hAnsi="Arial"/>
          <w:sz w:val="18"/>
          <w:szCs w:val="18"/>
        </w:rPr>
        <w:t xml:space="preserve">•  Resistive loads: a purely resistive load has current = V(t)/R with the same dV/dt as the voltage waveform — relatively well controlled.</w:t>
      </w:r>
    </w:p>
    <w:p>
      <w:pPr>
        <w:spacing w:after="60"/>
        <w:ind w:left="480" w:hanging="240"/>
      </w:pPr>
      <w:r>
        <w:rPr>
          <w:rFonts w:ascii="Arial" w:cs="Arial" w:eastAsia="Arial" w:hAnsi="Arial"/>
          <w:sz w:val="18"/>
          <w:szCs w:val="18"/>
        </w:rPr>
        <w:t xml:space="preserve">•  Capacitive loads (the worst case): discharging a capacitor into a thyristor at turn-on can produce extremely high di/dt (essentially dV/dt × C at the moment of triggering). Never connect a charged capacitor directly across a thyristor without a series current-limiting inductor or resistor.</w:t>
      </w:r>
    </w:p>
    <w:p>
      <w:pPr>
        <w:spacing w:after="120"/>
      </w:pPr>
      <w:r>
        <w:rPr>
          <w:rFonts w:ascii="Arial" w:cs="Arial" w:eastAsia="Arial" w:hAnsi="Arial"/>
          <w:sz w:val="18"/>
          <w:szCs w:val="18"/>
        </w:rPr>
        <w:t xml:space="preserve">If the original circuit uses a series inductance to limit di/dt and the replacement device has a lower di/dt rating, the inductor must be increased. If the original design's di/dt margin was marginal and the replacement has a lower rating, field failures at turn-on will occur — especially at high temperatures where the device is thermally weakened.</w:t>
      </w:r>
    </w:p>
    <w:p>
      <w:pPr>
        <w:spacing w:before="240" w:after="120"/>
      </w:pPr>
      <w:r>
        <w:rPr>
          <w:rFonts w:ascii="Arial" w:cs="Arial" w:eastAsia="Arial" w:hAnsi="Arial"/>
          <w:b/>
          <w:bCs/>
          <w:sz w:val="22"/>
          <w:szCs w:val="22"/>
        </w:rPr>
        <w:t xml:space="preserve">SCR-Specific: Forced Commutation and tq</w:t>
      </w:r>
    </w:p>
    <w:p>
      <w:pPr>
        <w:spacing w:after="120"/>
      </w:pPr>
      <w:r>
        <w:rPr>
          <w:rFonts w:ascii="Arial" w:cs="Arial" w:eastAsia="Arial" w:hAnsi="Arial"/>
          <w:sz w:val="18"/>
          <w:szCs w:val="18"/>
        </w:rPr>
        <w:t xml:space="preserve">In AC applications, SCR commutation is natural — the AC line voltage reverses each half-cycle, forcing the SCR current to zero. In DC applications (DC motor drives, DC power controllers, early inverters), the SCR must be actively commutated — an auxiliary circuit momentarily reverses the current through the SCR or applies reverse voltage until the stored charge recombines and the SCR can block forward voltage again. The minimum reverse-bias time required is the circuit-commutated turn-off time (tq).</w:t>
      </w:r>
    </w:p>
    <w:p>
      <w:pPr>
        <w:spacing w:after="120"/>
      </w:pPr>
      <w:r>
        <w:rPr>
          <w:rFonts w:ascii="Arial" w:cs="Arial" w:eastAsia="Arial" w:hAnsi="Arial"/>
          <w:sz w:val="18"/>
          <w:szCs w:val="18"/>
        </w:rPr>
        <w:t xml:space="preserve">Forced commutation was the dominant technique in power electronics before IGBTs became available in the late 1980s. Legacy DC motor drives from this era using SCRs as the switching elements may still be in service, and their commutation capacitors and auxiliary SCRs are sized specifically around the main SCR's tq. Substituting an SCR with a longer tq will cause commutation failure — the main SCR retriggering before the commutation circuit has finished, resulting in shoot-through or loss of control. Conversely, substituting a faster tq SCR is generally safe. In modern AC applications, tq is rarely the binding constraint — natural commutation provides ample reverse-bias time.</w:t>
      </w:r>
    </w:p>
    <w:p>
      <w:pPr>
        <w:spacing w:before="240" w:after="120"/>
      </w:pPr>
      <w:r>
        <w:rPr>
          <w:rFonts w:ascii="Arial" w:cs="Arial" w:eastAsia="Arial" w:hAnsi="Arial"/>
          <w:b/>
          <w:bCs/>
          <w:sz w:val="22"/>
          <w:szCs w:val="22"/>
        </w:rPr>
        <w:t xml:space="preserve">Thyristor vs. MOSFET/IGBT: When Each Is the Right Choice</w:t>
      </w:r>
    </w:p>
    <w:p>
      <w:pPr>
        <w:spacing w:after="120"/>
      </w:pPr>
      <w:r>
        <w:rPr>
          <w:rFonts w:ascii="Arial" w:cs="Arial" w:eastAsia="Arial" w:hAnsi="Arial"/>
          <w:sz w:val="18"/>
          <w:szCs w:val="18"/>
        </w:rPr>
        <w:t xml:space="preserve">Thyristors remain in widespread use despite decades of MOSFET and IGBT development, because for certain applications they are simply the best solution:</w:t>
      </w:r>
    </w:p>
    <w:p>
      <w:pPr>
        <w:spacing w:after="60"/>
        <w:ind w:left="480" w:hanging="240"/>
      </w:pPr>
      <w:r>
        <w:rPr>
          <w:rFonts w:ascii="Arial" w:cs="Arial" w:eastAsia="Arial" w:hAnsi="Arial"/>
          <w:sz w:val="18"/>
          <w:szCs w:val="18"/>
        </w:rPr>
        <w:t xml:space="preserve">•  AC phase control (dimmers, temperature controllers): TRIACs provide intrinsically simple full-wave AC control with a single device and a simple gate circuit. A MOSFET-based alternative requires two back-to-back MOSFETs, a floating gate drive, and a more complex control circuit.</w:t>
      </w:r>
    </w:p>
    <w:p>
      <w:pPr>
        <w:spacing w:after="60"/>
        <w:ind w:left="480" w:hanging="240"/>
      </w:pPr>
      <w:r>
        <w:rPr>
          <w:rFonts w:ascii="Arial" w:cs="Arial" w:eastAsia="Arial" w:hAnsi="Arial"/>
          <w:sz w:val="18"/>
          <w:szCs w:val="18"/>
        </w:rPr>
        <w:t xml:space="preserve">•  Crowbar protection: SCRs are ideal for crowbar circuits (overvoltage protection that deliberately short-circuits the supply to blow a fuse) because their latching behavior means they stay on even if the gate signal is removed — providing fail-safe protection even if the control circuit fails.</w:t>
      </w:r>
    </w:p>
    <w:p>
      <w:pPr>
        <w:spacing w:after="60"/>
        <w:ind w:left="480" w:hanging="240"/>
      </w:pPr>
      <w:r>
        <w:rPr>
          <w:rFonts w:ascii="Arial" w:cs="Arial" w:eastAsia="Arial" w:hAnsi="Arial"/>
          <w:sz w:val="18"/>
          <w:szCs w:val="18"/>
        </w:rPr>
        <w:t xml:space="preserve">•  Very high voltage/current AC: large SCRs (press-pak packages, hundreds of amps, thousands of volts) handle power levels that no MOSFET or IGBT approaches cost-effectively. HVDC transmission, static VAr compensators, and large motor drives use thyristors where IGBT solutions would be impractical.</w:t>
      </w:r>
    </w:p>
    <w:p>
      <w:pPr>
        <w:spacing w:after="60"/>
        <w:ind w:left="480" w:hanging="240"/>
      </w:pPr>
      <w:r>
        <w:rPr>
          <w:rFonts w:ascii="Arial" w:cs="Arial" w:eastAsia="Arial" w:hAnsi="Arial"/>
          <w:sz w:val="18"/>
          <w:szCs w:val="18"/>
        </w:rPr>
        <w:t xml:space="preserve">•  Zero-cross switching (solid-state relays): optocoupler-TRIAC combinations provide simple, isolated AC switching with zero electromagnetic interference from switching — used in HVAC, industrial control, and appliance control.</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9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Device Sub-Type (SCR/TRIAC/DIAC), Gate Sensitivity Class, Package/Footprint, Quadrant Operation (TRIAC)</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2</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Snubberless Rating (TRIAC), AEC-Q101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VDRM/VRRM, VDSM/VRSM, IT(RMS)/IT(AV), ITSM, I²t, dV/dt, di/dt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7</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IGT, VGT, IH, IL, tgt (turn-on time), tq (SCR turn-off time), Rθjc</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 (thermal)</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Tj Max</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Packaging Format</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22 attributes</w:t>
            </w:r>
          </w:p>
        </w:tc>
      </w:tr>
    </w:tbl>
    <w:p>
      <w:pPr>
        <w:spacing w:after="200"/>
      </w:pPr>
    </w:p>
    <w:p>
      <w:pPr>
        <w:spacing w:after="120"/>
      </w:pPr>
      <w:r>
        <w:rPr>
          <w:rFonts w:ascii="Arial" w:cs="Arial" w:eastAsia="Arial" w:hAnsi="Arial"/>
          <w:sz w:val="18"/>
          <w:szCs w:val="18"/>
        </w:rPr>
        <w:t xml:space="preserve">Document generated for Component Replacement Engine — Block B: Discrete Semiconductors. Family B8 of 9.</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2026-02-25T22:48:07.054Z</dcterms:created>
  <dcterms:modified xsi:type="dcterms:W3CDTF">2026-02-25T22:48:07.055Z</dcterms:modified>
</cp:coreProperties>
</file>

<file path=docProps/custom.xml><?xml version="1.0" encoding="utf-8"?>
<Properties xmlns="http://schemas.openxmlformats.org/officeDocument/2006/custom-properties" xmlns:vt="http://schemas.openxmlformats.org/officeDocument/2006/docPropsVTypes"/>
</file>