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Arial" w:cs="Arial" w:eastAsia="Arial" w:hAnsi="Arial"/>
          <w:b/>
          <w:bCs/>
          <w:color w:val="1F4E79"/>
          <w:sz w:val="36"/>
          <w:szCs w:val="36"/>
        </w:rPr>
        <w:t xml:space="preserve">Component Replacement Logic Table</w:t>
      </w:r>
    </w:p>
    <w:p>
      <w:pPr>
        <w:spacing w:before="0" w:after="60"/>
      </w:pPr>
      <w:r>
        <w:rPr>
          <w:rFonts w:ascii="Arial" w:cs="Arial" w:eastAsia="Arial" w:hAnsi="Arial"/>
          <w:color w:val="444444"/>
          <w:sz w:val="24"/>
          <w:szCs w:val="24"/>
        </w:rPr>
        <w:t xml:space="preserve">Family C8 — Timers and Oscillators  |  Block C: Standard ICs</w:t>
      </w:r>
    </w:p>
    <w:p>
      <w:pPr>
        <w:spacing w:before="0" w:after="240"/>
      </w:pPr>
      <w:r>
        <w:rPr>
          <w:rFonts w:ascii="Arial" w:cs="Arial" w:eastAsia="Arial" w:hAnsi="Arial"/>
          <w:i/>
          <w:iCs/>
          <w:color w:val="666666"/>
          <w:sz w:val="22"/>
          <w:szCs w:val="22"/>
        </w:rPr>
        <w:t xml:space="preserve">Context Sensitivity: Moderate  |  22 Matching Rules</w:t>
      </w:r>
    </w:p>
    <w:p>
      <w:pPr>
        <w:pStyle w:val="Heading1"/>
        <w:spacing w:before="200" w:after="100"/>
      </w:pPr>
      <w:r>
        <w:rPr>
          <w:rFonts w:ascii="Arial" w:cs="Arial" w:eastAsia="Arial" w:hAnsi="Arial"/>
          <w:b/>
          <w:bCs/>
          <w:color w:val="1F4E79"/>
          <w:sz w:val="28"/>
          <w:szCs w:val="28"/>
        </w:rPr>
        <w:t xml:space="preserve">1. Family Overview</w:t>
      </w:r>
    </w:p>
    <w:p>
      <w:pPr>
        <w:spacing w:before="60" w:after="60"/>
      </w:pPr>
      <w:r>
        <w:rPr>
          <w:rFonts w:ascii="Arial" w:cs="Arial" w:eastAsia="Arial" w:hAnsi="Arial"/>
          <w:b w:val="false"/>
          <w:bCs w:val="false"/>
          <w:i w:val="false"/>
          <w:iCs w:val="false"/>
          <w:sz w:val="20"/>
          <w:szCs w:val="20"/>
        </w:rPr>
        <w:t xml:space="preserve">Family C8 covers two architecturally distinct device categories: (1) 555-family timer ICs and (2) packaged frequency reference oscillators. These are grouped together in distributor catalogs but have no engineering relationship — no cross-type substitution is possible. The device_category attribute is a HARD GATE applied before any other evaluation.</w:t>
      </w:r>
    </w:p>
    <w:p>
      <w:pPr>
        <w:spacing w:before="60" w:after="60"/>
      </w:pPr>
      <w:r>
        <w:rPr>
          <w:rFonts w:ascii="Arial" w:cs="Arial" w:eastAsia="Arial" w:hAnsi="Arial"/>
          <w:b w:val="false"/>
          <w:bCs w:val="false"/>
          <w:i w:val="false"/>
          <w:iCs w:val="false"/>
          <w:sz w:val="20"/>
          <w:szCs w:val="20"/>
        </w:rPr>
        <w:t xml:space="preserve">Timers: 555 and 556 (dual) ICs. Key variants: NE555/LM555/SA555 (bipolar, 4.5V–16V); TLC555/ICM7555/LMC555/TS555 (CMOS, 2V–18V).</w:t>
      </w:r>
    </w:p>
    <w:p>
      <w:pPr>
        <w:spacing w:before="60" w:after="60"/>
      </w:pPr>
      <w:r>
        <w:rPr>
          <w:rFonts w:ascii="Arial" w:cs="Arial" w:eastAsia="Arial" w:hAnsi="Arial"/>
          <w:b w:val="false"/>
          <w:bCs w:val="false"/>
          <w:i w:val="false"/>
          <w:iCs w:val="false"/>
          <w:sz w:val="20"/>
          <w:szCs w:val="20"/>
        </w:rPr>
        <w:t xml:space="preserve">Oscillators: Packaged frequency references with crystal or MEMS resonator, output buffer, and optional compensation or voltage control. Stability classes: XO (±25–±100 ppm), TCXO (±0.5–±2.5 ppm), VCXO (voltage-controlled, PLL applications), OCXO (±0.01–±0.1 ppm, oven-controlled), MEMS/Silicon (&lt;±50 ppm, shock-resistant, fast startup).</w:t>
      </w:r>
    </w:p>
    <w:p>
      <w:pPr>
        <w:spacing w:before="60" w:after="60"/>
      </w:pPr>
      <w:r>
        <w:rPr>
          <w:rFonts w:ascii="Arial" w:cs="Arial" w:eastAsia="Arial" w:hAnsi="Arial"/>
          <w:b w:val="false"/>
          <w:bCs w:val="false"/>
          <w:i w:val="false"/>
          <w:iCs w:val="false"/>
          <w:sz w:val="20"/>
          <w:szCs w:val="20"/>
        </w:rPr>
        <w:t xml:space="preserve">Related Families: C1 (LDOs — oscillator supply), C5 (Logic ICs — clock buffers/dividers), C9 (ADCs/DACs — ADC sample clock is a C8 oscillator), C4 (Op-Amps — timer output may drive integrators).</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2. Matching Rules — 22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550"/>
        <w:gridCol w:w="1200"/>
        <w:gridCol w:w="460"/>
        <w:gridCol w:w="540"/>
        <w:gridCol w:w="5310"/>
      </w:tblGrid>
      <w:tr>
        <w:tc>
          <w:tcPr>
            <w:tcW w:type="dxa" w:w="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t>
            </w:r>
          </w:p>
        </w:tc>
        <w:tc>
          <w:tcPr>
            <w:tcW w:type="dxa" w:w="155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Weight</w:t>
            </w:r>
          </w:p>
        </w:tc>
        <w:tc>
          <w:tcPr>
            <w:tcW w:type="dxa" w:w="54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blockOn
Missing</w:t>
            </w:r>
          </w:p>
        </w:tc>
        <w:tc>
          <w:tcPr>
            <w:tcW w:type="dxa" w:w="531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Behavior</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1: DEVICE IDENTITY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`device_category`</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HARD GATE. 555 timer / XO / MEMS / TCXO / VCXO / OCXO. Post-scoring filter removes all cross-category candidates before results are returned. 555 timers and oscillators are architecturally unrelated — no cross-type substitution is possible at any match score.</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`output_frequency_hz`</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Exact match for oscillators. Not applicable for 555 timers (frequency is set entirely by external R and C). 10.000 MHz ≠ 10.240 MHz. 32.768 kHz ≠ 32.000 kHz. For VCXO: this is the center (nominal) frequency — pull range is attribute #6.</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`output_signal_type`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CMOS / TTL / LVDS / LVPECL / Clipped Sine / Open Drain. Architecturally incompatible output types — LVDS requires differential pair and 100Ω termination; LVPECL requires VCC-referenced termination; clipped sine is for direct crystal driver inputs. Not applicable for 555 timers (output type is determined by timer topology).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`oe_polarity`</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Active-low /OE (output enabled when pin is low or floating) / Active-high OE (output enabled when driven high) / No enable pin. Polarity mismatch with active circuit control = clock permanently off. BLOCK if OE pin is actively driven. Application Review only if OE is tied to a fixed rail.</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`timer_variant`</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555-family only. CMOS (TLC555, ICM7555, LMC555, TS555: 2V–18V, rail-to-rail output, &lt;100µA Icc) vs. Bipolar (NE555, LM555, SA555: 4.5V–16V min, output drops ~1.7V from rail, 3–6mA Icc). BLOCK bipolar 555 substitution when VCC &lt; 4.5V — bipolar minimum supply not met. Escalated to mandatory when supply voltage &lt; 4.5V.</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`vcxo_pull_range_ppm`</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VCXO only. Pull range (±ppm from center frequency) and pull sensitivity (ppm/V) must support the PLL's required frequency offset range plus crystal temperature drift. Escalated to mandatory + blockOnMissing when Q1 = VCXO. Insufficient pull range causes PLL integrator saturation and lock loss at temperature extremes — often fails only in the field, not on the bench.</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2: FREQUENCY ACCURACY &amp; STABILITY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`initial_tolerance_ppm`</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 frequency accuracy at +25°C (ppm). Replacement tolerance must be ≤ original. Escalated to mandatory + blockOnMissing for comms/precision (Q2). Protocol limits: USB HS ±100 ppm total; Ethernet ±100 ppm; Bluetooth ±20 ppm. Downgrade impact must be calculated numerically: at 26 MHz, ±50 ppm = ±1300 Hz — far outside cellular tolerance of ±2.6 Hz.</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`temp_stability_ppm`</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Total frequency stability over full operating temperature range (ppm). Replacement stability must be ≤ original. Escalated to mandatory + blockOnMissing for comms applications and when Q1 = TCXO or OCXO. XO class ±25–±100 ppm; TCXO class ±0.5–±2.5 ppm; OCXO class ±0.01–±0.1 ppm. Class mixing causes immediate failure in communication and precision applications.</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`aging_ppm_per_year`</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drift over time (ppm/year). Crystal XO: 0.5–5 ppm/year; TCXO: 1–2 ppm/year; OCXO: 0.1–1 ppm/year; MEMS: &lt;1 ppm/year. Escalated to primary for long-deployment or uncalibrated systems (Q2 = precision/comms). Matters for systems that must meet stability specs over a 10-year service life without recalibration.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3: OUTPUT SIGNAL QUALITY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`output_voh_vol`</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 high/low voltage levels. Replacement VOH/VOL range must cover downstream logic VIH/VIL. 5V oscillator driving 3.3V CMOS input = overstress on logic input. 3.3V oscillator VOH may not meet 5V TTL VIH. Verify level compatibility in both directions.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11</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`output_drive_cl_pf`</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Maximum rated capacitive load on output pin (pF). Replacement must match or exceed rated CL. Driving more capacitance than rated degrades output rise/fall times, increasing jitter and potentially violating duty cycle spec. PCB trace + receiver input capacitance must stay within spec.</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`duty_cycle_pct`</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 duty cycle range (% acceptable). Replacement's specified duty cycle range must contain the actual application requirement. Escalated to primary for high-speed SerDes (Q2 = SerDes): asymmetric duty cycle reduces timing eye margin. Most oscillators specify 45–55%; some high-speed types guarantee 48–52%.</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13</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`phase_jitter_ps_rms`</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RMS phase jitter over specified integration bandwidth (ps). Replacement jitter must be ≤ original. Escalated to mandatory + blockOnMissing for high-speed digital (Q2 = SerDes). Interface thresholds: DDR3 ≤10 ps RMS; PCIe Gen1 ≤25 ps RMS; USB HS ≤200 ps peak-to-peak. For ADC clocking: 1 ps RMS jitter at 100 MHz input limits SNR to ~64 dB (~10.4 ENOB).</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4: POWER &amp; STARTUP</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14</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`startup_time_ms`</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Time from power-on (or /OE assertion) to stable output within spec. XO: 2–10ms; TCXO: 1–5ms; OCXO: 30s–5min oven warmup; MEMS: &lt;1ms. Escalated to primary for battery applications with frequent sleep/wake cycles (Q3). OCXO cannot be power-cycled rapidly — verify power sequencing allows full oven warmup before system requires stable frequency.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15</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`supply_voltage_range`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Replacement Vcc range must fully contain actual board supply voltage including worst-case transients. 5V-only oscillator cannot substitute in 3.3V system. 3.3V-only oscillator cannot substitute on 5V PCB. Wide-supply parts (2.25V–5.5V) are safest across board generations. For OCXO: verify both logic supply (3.3V) and heater supply (5V or 12V, often separate pin) are available.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16</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`icc_active_ma`</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Active supply current (mA). Escalated to primary for battery-powered designs (Q3) and OCXO applications (oven heater dominates: 100–400mA warmup, 30–100mA steady state). MEMS advantage: 1–5mA vs. XO 10–30mA — meaningful in IoT battery calculations. OCXO oven current may exceed the entire power budget of a battery-powered system.</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17</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`icc_standby_ua`</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Standby or output-disabled current (µA). Escalated to primary for battery applications (Q3). Critical distinction: some oscillators draw full active current even when /OE disables the output (output buffer tristated, oscillator core still running). True standby (core disabled) achieves &lt;1µA but has longer restart time. Verify which mode the replacement enters on /OE assertion.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5: QUALIFICATION &amp; PACKAGE</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18</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Replacement must fully cover the application operating range. Commercial: 0°C to +70°C. Industrial: −40°C to +85°C. Automotive: −40°C to +105°C or +125°C. For OCXO: verify oven stability specification is valid over the full stated ambient temperature range — oven holds crystal constant, but oven-loop performance degrades at extreme ambient temperatures.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19</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Escalated to mandatory + blockOnMissing for automotive (Q4). AEC-Q100 Grade 1 required for ECU, ADAS, instrument cluster, and gateway clock sources. For MEMS oscillators in automotive: verify AEC-Q100 qualification includes vibration characterization — not all automotive-grade MEMS are characterized for automotive vibration profiles.</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20</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`package_case`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4-pad SMD oscillator package dimensions encode footprint: 3225 (3.2×2.5mm), 5032 (5.0×3.2mm), 7050 (7.0×5.0mm), 2016 (2.0×1.6mm), 2520 (2.5×2.0mm). BLOCK cross-size substitutions. Within same size: pad 1 function varies by vendor (may be /OE, NC, or VCC) — verify pad assignment, not just package size. 555 timers: SOIC-8 and DIP-8 are interchangeable in most designs; SOT-23-5 is not compatible with SOIC-8.</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21</w:t>
            </w:r>
          </w:p>
        </w:tc>
        <w:tc>
          <w:tcPr>
            <w:tcW w:type="dxa" w:w="155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`crystal_load_cap_pf`</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Discrete crystal circuits only — not applicable for packaged oscillators. Load capacitance CL is part of the crystal-oscillator matched pair. Substituting a 12 pF oscillator IC with an 18 pF version using the same crystal pulls the frequency off nominal. For packaged oscillators (XO, TCXO, OCXO, MEMS): this attribute is not applicable — frequency is set internally.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22</w:t>
            </w:r>
          </w:p>
        </w:tc>
        <w:tc>
          <w:tcPr>
            <w:tcW w:type="dxa" w:w="155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`packaging_format`</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operational</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31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Tape-and-reel / cut tape / tray / bulk. Operational — does not affect electrical or timing match. Relevant for procurement and assembly compatibility.</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3. Logic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Count</w:t>
            </w:r>
          </w:p>
        </w:tc>
        <w:tc>
          <w:tcPr>
            <w:tcW w:type="dxa" w:w="5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(Hard Gate)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`device_category`, `output_frequency_hz`, `output_signal_type`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Flag</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`oe_polarity`, `timer_variant`, `vcxo_pull_range_ppm`, `aec_q100`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`initial_tolerance_ppm`, `temp_stability_ppm`, `aging_ppm_per_year`, `phase_jitter_ps_rms`, `startup_time_ms`, `icc_active_ma`, `icc_standby_ua` (7 total threshold ≤)</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`output_drive_cl_pf`</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 (superset)</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`output_voh_vol`, `duty_cycle_pct`, `supply_voltage_range`, `operating_temp_range` (4 total superset)</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`package_case`, `crystal_load_cap_pf`</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Operational</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`packaging_format`</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4. Engineering Notes</w:t>
      </w:r>
    </w:p>
    <w:p>
      <w:pPr>
        <w:pStyle w:val="Heading2"/>
        <w:spacing w:before="200" w:after="100"/>
      </w:pPr>
      <w:r>
        <w:rPr>
          <w:rFonts w:ascii="Arial" w:cs="Arial" w:eastAsia="Arial" w:hAnsi="Arial"/>
          <w:b/>
          <w:bCs/>
          <w:color w:val="1F4E79"/>
          <w:sz w:val="22"/>
          <w:szCs w:val="22"/>
        </w:rPr>
        <w:t xml:space="preserve">1. Timers vs. Oscillators: Architecturally Unrelated Devices in One Category Label</w:t>
      </w:r>
    </w:p>
    <w:p>
      <w:pPr>
        <w:spacing w:before="60" w:after="60"/>
      </w:pPr>
      <w:r>
        <w:rPr>
          <w:rFonts w:ascii="Arial" w:cs="Arial" w:eastAsia="Arial" w:hAnsi="Arial"/>
          <w:b w:val="false"/>
          <w:bCs w:val="false"/>
          <w:i w:val="false"/>
          <w:iCs w:val="false"/>
          <w:sz w:val="20"/>
          <w:szCs w:val="20"/>
        </w:rPr>
        <w:t xml:space="preserve">The C8 family name 'Timers and Oscillators' reflects how Digikey groups these components, not any engineering relationship. They are fundamentally different devices.</w:t>
      </w:r>
    </w:p>
    <w:p>
      <w:pPr>
        <w:spacing w:before="60" w:after="60"/>
      </w:pPr>
      <w:r>
        <w:rPr>
          <w:rFonts w:ascii="Arial" w:cs="Arial" w:eastAsia="Arial" w:hAnsi="Arial"/>
          <w:b w:val="false"/>
          <w:bCs w:val="false"/>
          <w:i w:val="false"/>
          <w:iCs w:val="false"/>
          <w:sz w:val="20"/>
          <w:szCs w:val="20"/>
        </w:rPr>
        <w:t xml:space="preserve">A 555 timer is a general-purpose analog IC built around two comparators, an SR latch, a discharge transistor, and an output stage. In monostable mode it produces a single pulse of duration t = 1.1 × R × C. In astable mode it free-runs at f ≈ 1.44 / ((R1 + 2×R2) × C). The timing is set entirely by the external RC network — the IC itself contains no frequency reference. A replacement 555 must switch correctly at the design frequency but does not need to match any internal specification.</w:t>
      </w:r>
    </w:p>
    <w:p>
      <w:pPr>
        <w:spacing w:before="60" w:after="60"/>
      </w:pPr>
      <w:r>
        <w:rPr>
          <w:rFonts w:ascii="Arial" w:cs="Arial" w:eastAsia="Arial" w:hAnsi="Arial"/>
          <w:b w:val="false"/>
          <w:bCs w:val="false"/>
          <w:i w:val="false"/>
          <w:iCs w:val="false"/>
          <w:sz w:val="20"/>
          <w:szCs w:val="20"/>
        </w:rPr>
        <w:t xml:space="preserve">A packaged oscillator contains a complete frequency-generating system: crystal or MEMS resonator, oscillator amplifier circuit, output buffer, and optionally temperature compensation or voltage control. The output frequency is fixed at manufacturing. No external R or C sets the frequency. A replacement oscillator must match the output frequency exactly to produce correct system timing.</w:t>
      </w:r>
    </w:p>
    <w:p>
      <w:pPr>
        <w:pStyle w:val="Heading2"/>
        <w:spacing w:before="200" w:after="100"/>
      </w:pPr>
      <w:r>
        <w:rPr>
          <w:rFonts w:ascii="Arial" w:cs="Arial" w:eastAsia="Arial" w:hAnsi="Arial"/>
          <w:b/>
          <w:bCs/>
          <w:color w:val="1F4E79"/>
          <w:sz w:val="22"/>
          <w:szCs w:val="22"/>
        </w:rPr>
        <w:t xml:space="preserve">2. Oscillator Stability Classes: Why Mixing Them Causes System Failure</w:t>
      </w:r>
    </w:p>
    <w:p>
      <w:pPr>
        <w:spacing w:before="60" w:after="60"/>
      </w:pPr>
      <w:r>
        <w:rPr>
          <w:rFonts w:ascii="Arial" w:cs="Arial" w:eastAsia="Arial" w:hAnsi="Arial"/>
          <w:b w:val="false"/>
          <w:bCs w:val="false"/>
          <w:i w:val="false"/>
          <w:iCs w:val="false"/>
          <w:sz w:val="20"/>
          <w:szCs w:val="20"/>
        </w:rPr>
        <w:t xml:space="preserve">The four oscillator stability classes are not interchangeable in precision or communication applications, even when the nominal frequency matches exactly.</w:t>
      </w:r>
    </w:p>
    <w:p>
      <w:pPr>
        <w:spacing w:before="60" w:after="60"/>
      </w:pPr>
      <w:r>
        <w:rPr>
          <w:rFonts w:ascii="Arial" w:cs="Arial" w:eastAsia="Arial" w:hAnsi="Arial"/>
          <w:b w:val="false"/>
          <w:bCs w:val="false"/>
          <w:i w:val="false"/>
          <w:iCs w:val="false"/>
          <w:sz w:val="20"/>
          <w:szCs w:val="20"/>
        </w:rPr>
        <w:t xml:space="preserve">XO (Crystal Oscillator): No temperature compensation. Total stability ±25–±100 ppm over −40°C to +85°C. Adequate for UART baud rate generation, SPI clocking, and general microcontroller use. Fails immediately in GSM/LTE/Bluetooth modems, GNSS receivers, and Ethernet synchronization applications.</w:t>
      </w:r>
    </w:p>
    <w:p>
      <w:pPr>
        <w:spacing w:before="60" w:after="60"/>
      </w:pPr>
      <w:r>
        <w:rPr>
          <w:rFonts w:ascii="Arial" w:cs="Arial" w:eastAsia="Arial" w:hAnsi="Arial"/>
          <w:b w:val="false"/>
          <w:bCs w:val="false"/>
          <w:i w:val="false"/>
          <w:iCs w:val="false"/>
          <w:sz w:val="20"/>
          <w:szCs w:val="20"/>
        </w:rPr>
        <w:t xml:space="preserve">TCXO (Temperature-Compensated XO): Analog or digital compensation network. Total stability ±0.5–±2.5 ppm. Mandatory for cellular modems, GNSS, and 10/100 Ethernet sync. Power: 1–3mA.</w:t>
      </w:r>
    </w:p>
    <w:p>
      <w:pPr>
        <w:spacing w:before="60" w:after="60"/>
      </w:pPr>
      <w:r>
        <w:rPr>
          <w:rFonts w:ascii="Arial" w:cs="Arial" w:eastAsia="Arial" w:hAnsi="Arial"/>
          <w:b w:val="false"/>
          <w:bCs w:val="false"/>
          <w:i w:val="false"/>
          <w:iCs w:val="false"/>
          <w:sz w:val="20"/>
          <w:szCs w:val="20"/>
        </w:rPr>
        <w:t xml:space="preserve">VCXO (Voltage-Controlled XO): Frequency pulled by external voltage on VC pin. Used as the VCO element in PLLs — the PLL provides the compensation, not the VCXO itself. Pull range and pull sensitivity are the critical specs. Cannot substitute for a fixed-frequency TCXO.</w:t>
      </w:r>
    </w:p>
    <w:p>
      <w:pPr>
        <w:spacing w:before="60" w:after="60"/>
      </w:pPr>
      <w:r>
        <w:rPr>
          <w:rFonts w:ascii="Arial" w:cs="Arial" w:eastAsia="Arial" w:hAnsi="Arial"/>
          <w:b w:val="false"/>
          <w:bCs w:val="false"/>
          <w:i w:val="false"/>
          <w:iCs w:val="false"/>
          <w:sz w:val="20"/>
          <w:szCs w:val="20"/>
        </w:rPr>
        <w:t xml:space="preserve">OCXO (Oven-Controlled XO): Crystal held at constant elevated temperature (~75°C) by an internal heater. Total stability ±0.01–±0.1 ppm. Warm-up time 30 seconds to 5 minutes. Steady-state power 30–100mW. Used in telecom infrastructure, test equipment, and GNSS ground stations. Cannot be power-cycled rapidly.</w:t>
      </w:r>
    </w:p>
    <w:p>
      <w:pPr>
        <w:pStyle w:val="Heading2"/>
        <w:spacing w:before="200" w:after="100"/>
      </w:pPr>
      <w:r>
        <w:rPr>
          <w:rFonts w:ascii="Arial" w:cs="Arial" w:eastAsia="Arial" w:hAnsi="Arial"/>
          <w:b/>
          <w:bCs/>
          <w:color w:val="1F4E79"/>
          <w:sz w:val="22"/>
          <w:szCs w:val="22"/>
        </w:rPr>
        <w:t xml:space="preserve">3. CMOS vs. Bipolar 555: The 3.3V Incompatibility</w:t>
      </w:r>
    </w:p>
    <w:p>
      <w:pPr>
        <w:spacing w:before="60" w:after="60"/>
      </w:pPr>
      <w:r>
        <w:rPr>
          <w:rFonts w:ascii="Arial" w:cs="Arial" w:eastAsia="Arial" w:hAnsi="Arial"/>
          <w:b w:val="false"/>
          <w:bCs w:val="false"/>
          <w:i w:val="false"/>
          <w:iCs w:val="false"/>
          <w:sz w:val="20"/>
          <w:szCs w:val="20"/>
        </w:rPr>
        <w:t xml:space="preserve">Bipolar NE555 is one of the most widely second-sourced ICs in electronics, but bipolar and CMOS 555 variants are not interchangeable in 3.3V designs — and this is not obvious from the part number prefix alone.</w:t>
      </w:r>
    </w:p>
    <w:p>
      <w:pPr>
        <w:spacing w:before="60" w:after="60"/>
      </w:pPr>
      <w:r>
        <w:rPr>
          <w:rFonts w:ascii="Arial" w:cs="Arial" w:eastAsia="Arial" w:hAnsi="Arial"/>
          <w:b w:val="false"/>
          <w:bCs w:val="false"/>
          <w:i w:val="false"/>
          <w:iCs w:val="false"/>
          <w:sz w:val="20"/>
          <w:szCs w:val="20"/>
        </w:rPr>
        <w:t xml:space="preserve">Bipolar 555 (NE555, LM555, SA555): Minimum supply 4.5V. Cannot operate at 3.3V. Output high drops approximately 1.7V below VCC at 100mA load. Output low rises to 25–200mV above GND. These characteristics cause timing errors in precision monostable circuits even at 5V due to incomplete timing capacitor discharge.</w:t>
      </w:r>
    </w:p>
    <w:p>
      <w:pPr>
        <w:spacing w:before="60" w:after="60"/>
      </w:pPr>
      <w:r>
        <w:rPr>
          <w:rFonts w:ascii="Arial" w:cs="Arial" w:eastAsia="Arial" w:hAnsi="Arial"/>
          <w:b w:val="false"/>
          <w:bCs w:val="false"/>
          <w:i w:val="false"/>
          <w:iCs w:val="false"/>
          <w:sz w:val="20"/>
          <w:szCs w:val="20"/>
        </w:rPr>
        <w:t xml:space="preserve">CMOS 555 (TLC555, ICM7555, LMC555, TS555): Supply range 2V–18V. Output swings rail-to-rail (within a few mV). Quiescent current 60–80µA vs. 3–6mA bipolar. The rail-to-rail output eliminates timing errors from incomplete capacitor discharge.</w:t>
      </w:r>
    </w:p>
    <w:p>
      <w:pPr>
        <w:spacing w:before="60" w:after="60"/>
      </w:pPr>
      <w:r>
        <w:rPr>
          <w:rFonts w:ascii="Arial" w:cs="Arial" w:eastAsia="Arial" w:hAnsi="Arial"/>
          <w:b w:val="false"/>
          <w:bCs w:val="false"/>
          <w:i w:val="false"/>
          <w:iCs w:val="false"/>
          <w:sz w:val="20"/>
          <w:szCs w:val="20"/>
        </w:rPr>
        <w:t xml:space="preserve">In any design where VCC &lt; 4.5V: CMOS 555 is mandatory. Bipolar 555 fails to regulate. Many engineers substitute NE555 for TLC555 assuming they are equivalent — they are not equivalent at 5V for precision timing, and they are not compatible at 3.3V at all.</w:t>
      </w:r>
    </w:p>
    <w:p>
      <w:pPr>
        <w:pStyle w:val="Heading2"/>
        <w:spacing w:before="200" w:after="100"/>
      </w:pPr>
      <w:r>
        <w:rPr>
          <w:rFonts w:ascii="Arial" w:cs="Arial" w:eastAsia="Arial" w:hAnsi="Arial"/>
          <w:b/>
          <w:bCs/>
          <w:color w:val="1F4E79"/>
          <w:sz w:val="22"/>
          <w:szCs w:val="22"/>
        </w:rPr>
        <w:t xml:space="preserve">4. VCXO Pull Range: The PLL Lock Failure That Appears Only in the Field</w:t>
      </w:r>
    </w:p>
    <w:p>
      <w:pPr>
        <w:spacing w:before="60" w:after="60"/>
      </w:pPr>
      <w:r>
        <w:rPr>
          <w:rFonts w:ascii="Arial" w:cs="Arial" w:eastAsia="Arial" w:hAnsi="Arial"/>
          <w:b w:val="false"/>
          <w:bCs w:val="false"/>
          <w:i w:val="false"/>
          <w:iCs w:val="false"/>
          <w:sz w:val="20"/>
          <w:szCs w:val="20"/>
        </w:rPr>
        <w:t xml:space="preserve">VCXO pull range failure is one of the most difficult clocking problems to diagnose because the symptom is intermittent: the PLL locks at room temperature but loses lock at temperature extremes or on certain board revisions.</w:t>
      </w:r>
    </w:p>
    <w:p>
      <w:pPr>
        <w:spacing w:before="60" w:after="60"/>
      </w:pPr>
      <w:r>
        <w:rPr>
          <w:rFonts w:ascii="Arial" w:cs="Arial" w:eastAsia="Arial" w:hAnsi="Arial"/>
          <w:b w:val="false"/>
          <w:bCs w:val="false"/>
          <w:i w:val="false"/>
          <w:iCs w:val="false"/>
          <w:sz w:val="20"/>
          <w:szCs w:val="20"/>
        </w:rPr>
        <w:t xml:space="preserve">The root cause is always the same: the VCXO's pull range is insufficient to cover the PLL's required frequency offset range plus the crystal's temperature drift. The PLL's error integrator saturates (VC pin hits supply rail or GND), and the loop falls out of lock.</w:t>
      </w:r>
    </w:p>
    <w:p>
      <w:pPr>
        <w:spacing w:before="60" w:after="60"/>
      </w:pPr>
      <w:r>
        <w:rPr>
          <w:rFonts w:ascii="Arial" w:cs="Arial" w:eastAsia="Arial" w:hAnsi="Arial"/>
          <w:b w:val="false"/>
          <w:bCs w:val="false"/>
          <w:i w:val="false"/>
          <w:iCs w:val="false"/>
          <w:sz w:val="20"/>
          <w:szCs w:val="20"/>
        </w:rPr>
        <w:t xml:space="preserve">Pull range is specified as ±ppm from center frequency at a defined VC voltage range. If the crystal drifts ±25 ppm over temperature and the PLL requires ±10 ppm additional range for reference tracking, the VCXO needs at least ±35 ppm pull range. A replacement with ±20 ppm pull range fails this application.</w:t>
      </w:r>
    </w:p>
    <w:p>
      <w:pPr>
        <w:spacing w:before="60" w:after="60"/>
      </w:pPr>
      <w:r>
        <w:rPr>
          <w:rFonts w:ascii="Arial" w:cs="Arial" w:eastAsia="Arial" w:hAnsi="Arial"/>
          <w:b w:val="false"/>
          <w:bCs w:val="false"/>
          <w:i w:val="false"/>
          <w:iCs w:val="false"/>
          <w:sz w:val="20"/>
          <w:szCs w:val="20"/>
        </w:rPr>
        <w:t xml:space="preserve">Pull sensitivity (ppm/V) also matters. A high-sensitivity VCXO (15 ppm/V) couples more supply noise into the VC line, increasing output jitter. Match pull sensitivity within 2× when substituting in a PLL application.</w:t>
      </w:r>
    </w:p>
    <w:p>
      <w:pPr>
        <w:pStyle w:val="Heading2"/>
        <w:spacing w:before="200" w:after="100"/>
      </w:pPr>
      <w:r>
        <w:rPr>
          <w:rFonts w:ascii="Arial" w:cs="Arial" w:eastAsia="Arial" w:hAnsi="Arial"/>
          <w:b/>
          <w:bCs/>
          <w:color w:val="1F4E79"/>
          <w:sz w:val="22"/>
          <w:szCs w:val="22"/>
        </w:rPr>
        <w:t xml:space="preserve">5. Output Enable Polarity: The Silent Clock Kill</w:t>
      </w:r>
    </w:p>
    <w:p>
      <w:pPr>
        <w:spacing w:before="60" w:after="60"/>
      </w:pPr>
      <w:r>
        <w:rPr>
          <w:rFonts w:ascii="Arial" w:cs="Arial" w:eastAsia="Arial" w:hAnsi="Arial"/>
          <w:b w:val="false"/>
          <w:bCs w:val="false"/>
          <w:i w:val="false"/>
          <w:iCs w:val="false"/>
          <w:sz w:val="20"/>
          <w:szCs w:val="20"/>
        </w:rPr>
        <w:t xml:space="preserve">Oscillators with output enable pins come in two polarities that are functionally opposite and look identical without reading the datasheet.</w:t>
      </w:r>
    </w:p>
    <w:p>
      <w:pPr>
        <w:spacing w:before="60" w:after="60"/>
      </w:pPr>
      <w:r>
        <w:rPr>
          <w:rFonts w:ascii="Arial" w:cs="Arial" w:eastAsia="Arial" w:hAnsi="Arial"/>
          <w:b w:val="false"/>
          <w:bCs w:val="false"/>
          <w:i w:val="false"/>
          <w:iCs w:val="false"/>
          <w:sz w:val="20"/>
          <w:szCs w:val="20"/>
        </w:rPr>
        <w:t xml:space="preserve">Active-low /OE: Output is enabled when the pin is low or floating (most /OE pins have an internal pull-down). Driving the pin high disables the output. This is the most common convention.</w:t>
      </w:r>
    </w:p>
    <w:p>
      <w:pPr>
        <w:spacing w:before="60" w:after="60"/>
      </w:pPr>
      <w:r>
        <w:rPr>
          <w:rFonts w:ascii="Arial" w:cs="Arial" w:eastAsia="Arial" w:hAnsi="Arial"/>
          <w:b w:val="false"/>
          <w:bCs w:val="false"/>
          <w:i w:val="false"/>
          <w:iCs w:val="false"/>
          <w:sz w:val="20"/>
          <w:szCs w:val="20"/>
        </w:rPr>
        <w:t xml:space="preserve">Active-high OE: Output is enabled when the pin is driven high. The output is off when the pin is low or floating.</w:t>
      </w:r>
    </w:p>
    <w:p>
      <w:pPr>
        <w:spacing w:before="60" w:after="60"/>
      </w:pPr>
      <w:r>
        <w:rPr>
          <w:rFonts w:ascii="Arial" w:cs="Arial" w:eastAsia="Arial" w:hAnsi="Arial"/>
          <w:b w:val="false"/>
          <w:bCs w:val="false"/>
          <w:i w:val="false"/>
          <w:iCs w:val="false"/>
          <w:sz w:val="20"/>
          <w:szCs w:val="20"/>
        </w:rPr>
        <w:t xml:space="preserve">If firmware drives the pin low to gate the clock to save power, and the replacement has active-high OE instead of active-low /OE, the clock is permanently off from the moment the system boots. The system appears dead. This failure is catastrophic, immediate, and extremely confusing because the oscillator itself is functioning correctly — it just has its output disabled by the circuit that was designed to enable it.</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5. Application Context Questions</w:t>
      </w:r>
    </w:p>
    <w:p>
      <w:pPr>
        <w:spacing w:before="60" w:after="60"/>
      </w:pPr>
      <w:r>
        <w:rPr>
          <w:rFonts w:ascii="Arial" w:cs="Arial" w:eastAsia="Arial" w:hAnsi="Arial"/>
          <w:b w:val="false"/>
          <w:bCs w:val="false"/>
          <w:i w:val="false"/>
          <w:iCs w:val="false"/>
          <w:sz w:val="20"/>
          <w:szCs w:val="20"/>
        </w:rPr>
        <w:t xml:space="preserve">The orchestrator asks these four questions before running the matching engine. Answers mutate the active rule set as shown. For the full attribute effect tables see docs/application-context-attribute-map.md, section '35. Timers and Oscillators (Family C8)'.</w:t>
      </w:r>
    </w:p>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1 (BLOCKING): What is the device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555 / 556 Timer IC</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oscillator candidates blocked. Activates timer_variant (CMOS vs. bipolar). output_frequency_hz → not applicable (frequency set by external R/C). output_signal_type → not applicable. Focus matching on supply_voltage_range, icc_active_ma, timer_variant, oe_polarity (reset pin). BLOCK bipolar 555 when VCC &lt; 4.5V.</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Packaged Crystal Oscillator (XO)</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555, TCXO, VCXO, OCXO candidates blocked. output_frequency_hz → mandatory + blockOnMissing. vcxo_pull_range_ppm → not applicable. Proceed to Q2 for stability and application context.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MEMS / Silicon Oscillator</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 rules as XO. Crystal XO↔MEMS cross-substitution is permitted with Application Review flag noting: startup time, phase noise signature, and vibration immunity differences. output_frequency_hz → mandatory + blockOnMissing.</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TCXO</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XO and OCXO candidates blocked (wrong stability class). temp_stability_ppm → escalated to mandatory + blockOnMissing. aging_ppm_per_year → escalated to primary. VCXO and MEMS-TCXO acceptable with Application Review.</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VCXO</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Fixed-frequency XO/TCXO candidates blocked. vcxo_pull_range_ppm → escalated to mandatory + blockOnMissing. output_frequency_hz → mandatory (center frequency). Proceed to Q2.</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OCXO</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non-OCXO candidates blocked. temp_stability_ppm and aging_ppm_per_year → both escalated to mandatory + blockOnMissing. icc_active_ma → escalated to primary (oven heater dominates). startup_time_ms → escalated to primary.</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2: What is the frequency accuracy / stability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Communications / protocol timing (Bluetooth, Wi-Fi, cellular, GPS, USB HS, Ethernet, SyncE)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initial_tolerance_ppm → escalate_to_mandatory + blockOnMissing with threshold ≤ protocol-specific limit (USB HS: ±100 ppm total; Ethernet: ±100 ppm; Bluetooth: ±20 ppm). temp_stability_ppm → escalate_to_mandatory + blockOnMissing. phase_jitter_ps_rms → escalate_to_primary with protocol-specific threshold. Flag XO-for-TCXO substitutions as Application Review with numerical error budget calculation.</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Precision / instrumentation (ADC sampling clock, metrology, calibration equipment)</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initial_tolerance_ppm → escalate_to_primary. temp_stability_ppm → escalate_to_primary. aging_ppm_per_year → escalate_to_primary. phase_jitter_ps_rms → escalate_to_primary. For ADC clocking: calculate SNR impact numerically — at 100 MHz input, 1 ps RMS jitter limits SNR to ~64 dB (~10.4 ENOB).</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High-speed digital (DDR memory, PCIe, SATA, USB HS SerDes)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phase_jitter_ps_rms → escalate_to_mandatory + blockOnMissing with interface-specific threshold (DDR3: ≤10 ps RMS; PCIe Gen1: ≤25 ps RMS; USB HS: ≤200 ps peak-to-peak). duty_cycle_pct → escalate_to_primary (asymmetric duty cycle closes timing eye margin).</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General digital / microcontroller clock (UART, SPI, I2C, general timing)</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 weights apply. initial_tolerance_ppm and temp_stability_ppm remain at default weight. XO substitution for TCXO is acceptable with Application Review note only.</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Q2=Comms</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Q2=Precision</w:t>
            </w:r>
          </w:p>
        </w:tc>
        <w:tc>
          <w:tcPr>
            <w:tcW w:type="dxa" w:w="26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Q2=SerDes</w:t>
            </w:r>
          </w:p>
        </w:tc>
        <w:tc>
          <w:tcPr>
            <w:tcW w:type="dxa" w:w="2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Q2=General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`initial_tolerance_ppm`</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w8</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`temp_stability_ppm`</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w8</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6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`aging_ppm_per_year`</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w5</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`phase_jitter_ps_rms`</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w7</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6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`duty_cycle_pct`</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 w5</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3: Is this a battery-powered / power-constrained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 — battery powered, energy harvested, or tight power budget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icc_active_ma → escalate_to_primary. icc_standby_ua → escalate_to_primary; flag whether replacement enters full shutdown (slow restart) vs. output tri-state (fast restart) on /OE assertion. startup_time_ms → escalate_to_primary if system uses frequent sleep/wake cycles. OCXO candidates → add Application Review flag noting oven heater current (100–400mW warmup) may exceed entire system power budget.</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 — mains-powered or power not constrained</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 weights apply. icc_active_ma and icc_standby_ua remain at default weight.</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3160"/>
      </w:tblGrid>
      <w:tr>
        <w:tc>
          <w:tcPr>
            <w:tcW w:type="dxa" w:w="2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2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Q3=Battery</w:t>
            </w:r>
          </w:p>
        </w:tc>
        <w:tc>
          <w:tcPr>
            <w:tcW w:type="dxa" w:w="31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Q3=Mains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`icc_active_ma`</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w6</w:t>
            </w:r>
          </w:p>
        </w:tc>
        <w:tc>
          <w:tcPr>
            <w:tcW w:type="dxa" w:w="2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`icc_standby_ua`</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w5</w:t>
            </w:r>
          </w:p>
        </w:tc>
        <w:tc>
          <w:tcPr>
            <w:tcW w:type="dxa" w:w="2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3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`startup_time_ms`</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w5</w:t>
            </w:r>
          </w:p>
        </w:tc>
        <w:tc>
          <w:tcPr>
            <w:tcW w:type="dxa" w:w="2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4: Is this an automotive design (AEC-Q100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 — automotive (AEC-Q100 required)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 → escalate_to_mandatory + blockOnMissing. Non-automotive parts removed from candidate pool before scoring. operating_temp_range → escalate_to_mandatory covering −40°C to +125°C minimum (Grade 1). For MEMS oscillators: verify AEC-Q100 qualification includes vibration characterization — not all automotive-grade MEMS are characterized for automotive vibration profiles.</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 → unchanged (Operational weight). Standard environmental matching.</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660"/>
      </w:tblGrid>
      <w:tr>
        <w:tc>
          <w:tcPr>
            <w:tcW w:type="dxa" w:w="2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30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Q4=Yes (Automotive)</w:t>
            </w:r>
          </w:p>
        </w:tc>
        <w:tc>
          <w:tcPr>
            <w:tcW w:type="dxa" w:w="26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Q4=No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w4</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 w7</w:t>
            </w:r>
          </w:p>
        </w:tc>
        <w:tc>
          <w:tcPr>
            <w:tcW w:type="dxa" w:w="30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must cover −40°C to +125°C</w:t>
            </w:r>
          </w:p>
        </w:tc>
        <w:tc>
          <w:tcPr>
            <w:tcW w:type="dxa" w:w="26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6. Digikey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3160"/>
      </w:tblGrid>
      <w:tr>
        <w:tc>
          <w:tcPr>
            <w:tcW w:type="dxa" w:w="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Family</w:t>
            </w:r>
          </w:p>
        </w:tc>
        <w:tc>
          <w:tcPr>
            <w:tcW w:type="dxa" w:w="26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Digikey Category</w:t>
            </w:r>
          </w:p>
        </w:tc>
        <w:tc>
          <w:tcPr>
            <w:tcW w:type="dxa" w:w="2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Parametric Fields</w:t>
            </w:r>
          </w:p>
        </w:tc>
        <w:tc>
          <w:tcPr>
            <w:tcW w:type="dxa" w:w="31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Missing from Digikey</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C8 (Timer)</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555 Timers</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Supply voltage, output type, package</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timer_variant (CMOS/bipolar often not explicit), threshold voltage ratios</w:t>
            </w:r>
          </w:p>
        </w:tc>
      </w:tr>
      <w:tr>
        <w:tc>
          <w:tcPr>
            <w:tcW w:type="dxa" w:w="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C8 (XO)</w:t>
            </w:r>
          </w:p>
        </w:tc>
        <w:tc>
          <w:tcPr>
            <w:tcW w:type="dxa" w:w="26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Oscillators / Crystal Oscillators</w:t>
            </w:r>
          </w:p>
        </w:tc>
        <w:tc>
          <w:tcPr>
            <w:tcW w:type="dxa" w:w="2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stability, supply, output type, package, operating temp</w:t>
            </w:r>
          </w:p>
        </w:tc>
        <w:tc>
          <w:tcPr>
            <w:tcW w:type="dxa" w:w="3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aging_rate, phase_jitter (many entries), startup_time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C8 (TCXO)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Clock/Timing — TCXO</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stability ppm, supply, output type, AEC-Q100</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aging_rate, phase_jitter</w:t>
            </w:r>
          </w:p>
        </w:tc>
      </w:tr>
      <w:tr>
        <w:tc>
          <w:tcPr>
            <w:tcW w:type="dxa" w:w="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C8 (VCXO)</w:t>
            </w:r>
          </w:p>
        </w:tc>
        <w:tc>
          <w:tcPr>
            <w:tcW w:type="dxa" w:w="26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Clock/Timing — VCXO</w:t>
            </w:r>
          </w:p>
        </w:tc>
        <w:tc>
          <w:tcPr>
            <w:tcW w:type="dxa" w:w="2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pull range, supply, output type</w:t>
            </w:r>
          </w:p>
        </w:tc>
        <w:tc>
          <w:tcPr>
            <w:tcW w:type="dxa" w:w="3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pull_sensitivity, phase_jitter</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C8 (OCXO)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Clock/Timing — OCXO</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stability, supply, operating temp, warm-up time</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aging_rate, oven_temperature, power at steady state</w:t>
            </w:r>
          </w:p>
        </w:tc>
      </w:tr>
      <w:tr>
        <w:tc>
          <w:tcPr>
            <w:tcW w:type="dxa" w:w="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C8 (MEMS)</w:t>
            </w:r>
          </w:p>
        </w:tc>
        <w:tc>
          <w:tcPr>
            <w:tcW w:type="dxa" w:w="26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Clock/Timing — Prog. Oscillators</w:t>
            </w:r>
          </w:p>
        </w:tc>
        <w:tc>
          <w:tcPr>
            <w:tcW w:type="dxa" w:w="2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Frequency, stability, supply, output type, startup time</w:t>
            </w:r>
          </w:p>
        </w:tc>
        <w:tc>
          <w:tcPr>
            <w:tcW w:type="dxa" w:w="3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g-sensitivity, aging_rate (often not spec'd)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2026-03-03T00:26:44.667Z</dcterms:created>
  <dcterms:modified xsi:type="dcterms:W3CDTF">2026-03-03T00:26:44.668Z</dcterms:modified>
</cp:coreProperties>
</file>

<file path=docProps/custom.xml><?xml version="1.0" encoding="utf-8"?>
<Properties xmlns="http://schemas.openxmlformats.org/officeDocument/2006/custom-properties" xmlns:vt="http://schemas.openxmlformats.org/officeDocument/2006/docPropsVTypes"/>
</file>