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Passive Component Variants — Delta Rules</w:t>
      </w:r>
    </w:p>
    <w:p>
      <w:pPr>
        <w:spacing w:after="120"/>
      </w:pPr>
      <w:r>
        <w:rPr>
          <w:rFonts w:ascii="Arial" w:cs="Arial" w:eastAsia="Arial" w:hAnsi="Arial"/>
          <w:i/>
          <w:iCs/>
          <w:color w:val="666666"/>
          <w:sz w:val="22"/>
          <w:szCs w:val="22"/>
        </w:rPr>
        <w:t xml:space="preserve">Inheritance-based matching rules for passive component variants</w:t>
      </w:r>
    </w:p>
    <w:p>
      <w:pPr>
        <w:spacing w:after="240" w:line="276"/>
      </w:pPr>
      <w:r>
        <w:rPr>
          <w:rFonts w:ascii="Arial" w:cs="Arial" w:eastAsia="Arial" w:hAnsi="Arial"/>
          <w:sz w:val="20"/>
          <w:szCs w:val="20"/>
        </w:rPr>
        <w:t xml:space="preserve">Each variant below inherits all rules from its base family table, then applies the listed modifications. Row colors indicate: </w:t>
      </w:r>
      <w:r>
        <w:rPr>
          <w:rFonts w:ascii="Arial" w:cs="Arial" w:eastAsia="Arial" w:hAnsi="Arial"/>
          <w:b/>
          <w:bCs/>
          <w:color w:val="2E7D32"/>
          <w:sz w:val="20"/>
          <w:szCs w:val="20"/>
        </w:rPr>
        <w:t xml:space="preserve">green = ADD new attribute</w:t>
      </w:r>
      <w:r>
        <w:rPr>
          <w:rFonts w:ascii="Arial" w:cs="Arial" w:eastAsia="Arial" w:hAnsi="Arial"/>
          <w:sz w:val="20"/>
          <w:szCs w:val="20"/>
        </w:rPr>
        <w:t xml:space="preserve">, </w:t>
      </w:r>
      <w:r>
        <w:rPr>
          <w:rFonts w:ascii="Arial" w:cs="Arial" w:eastAsia="Arial" w:hAnsi="Arial"/>
          <w:b/>
          <w:bCs/>
          <w:color w:val="F57F17"/>
          <w:sz w:val="20"/>
          <w:szCs w:val="20"/>
        </w:rPr>
        <w:t xml:space="preserve">amber = OVERRIDE existing rule</w:t>
      </w:r>
      <w:r>
        <w:rPr>
          <w:rFonts w:ascii="Arial" w:cs="Arial" w:eastAsia="Arial" w:hAnsi="Arial"/>
          <w:sz w:val="20"/>
          <w:szCs w:val="20"/>
        </w:rPr>
        <w:t xml:space="preserve">, </w:t>
      </w:r>
      <w:r>
        <w:rPr>
          <w:rFonts w:ascii="Arial" w:cs="Arial" w:eastAsia="Arial" w:hAnsi="Arial"/>
          <w:b/>
          <w:bCs/>
          <w:color w:val="C62828"/>
          <w:sz w:val="20"/>
          <w:szCs w:val="20"/>
        </w:rPr>
        <w:t xml:space="preserve">red = REMOVE attribute from base table</w:t>
      </w:r>
      <w:r>
        <w:rPr>
          <w:rFonts w:ascii="Arial" w:cs="Arial" w:eastAsia="Arial" w:hAnsi="Arial"/>
          <w:sz w:val="20"/>
          <w:szCs w:val="20"/>
        </w:rPr>
        <w:t xml:space="preserve">.</w:t>
      </w:r>
    </w:p>
    <w:p>
      <w:pPr>
        <w:pStyle w:val="Heading2"/>
        <w:spacing w:before="360" w:after="120"/>
      </w:pPr>
      <w:r>
        <w:rPr>
          <w:rFonts w:ascii="Arial" w:cs="Arial" w:eastAsia="Arial" w:hAnsi="Arial"/>
          <w:b/>
          <w:bCs/>
          <w:color w:val="1F3864"/>
          <w:sz w:val="26"/>
          <w:szCs w:val="26"/>
        </w:rPr>
        <w:t xml:space="preserve">1. Through-Hole Resistors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Chip Resistors (Family 52) — all 13 rules inherited</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53</w:t>
      </w:r>
    </w:p>
    <w:p>
      <w:pPr>
        <w:spacing w:after="100" w:line="276"/>
      </w:pPr>
      <w:r>
        <w:rPr>
          <w:rFonts w:ascii="Arial" w:cs="Arial" w:eastAsia="Arial" w:hAnsi="Arial"/>
          <w:color w:val="555555"/>
          <w:sz w:val="20"/>
          <w:szCs w:val="20"/>
        </w:rPr>
        <w:t xml:space="preserve">Standard axial through-hole resistors (carbon film, metal film, metal oxide, wirewound). Inherits all chip resistor matching logic, plus physical through-hole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Lead Spacing / Pitch</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For through-hole resistors, lead spacing must match the PCB hole pattern. Standard axial resistor pitches: </w:t>
            </w:r>
            <w:r>
              <w:rPr>
                <w:rFonts w:ascii="Arial" w:cs="Arial" w:eastAsia="Arial" w:hAnsi="Arial"/>
                <w:b/>
                <w:bCs/>
                <w:color w:val="2E75B6"/>
                <w:sz w:val="19"/>
                <w:szCs w:val="19"/>
              </w:rPr>
              <w:t xml:space="preserve">7.5mm, 10mm, 12.5mm, 15mm</w:t>
            </w:r>
            <w:r>
              <w:rPr>
                <w:rFonts w:ascii="Arial" w:cs="Arial" w:eastAsia="Arial" w:hAnsi="Arial"/>
                <w:color w:val="333333"/>
                <w:sz w:val="19"/>
                <w:szCs w:val="19"/>
              </w:rPr>
              <w:t xml:space="preserve">. Determined by body length, which scales with power rating. A physically larger resistor (higher wattage) will have a wider pitch.</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Mounting Style</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Must match: </w:t>
            </w:r>
            <w:r>
              <w:rPr>
                <w:rFonts w:ascii="Arial" w:cs="Arial" w:eastAsia="Arial" w:hAnsi="Arial"/>
                <w:b/>
                <w:bCs/>
                <w:color w:val="2E75B6"/>
                <w:sz w:val="19"/>
                <w:szCs w:val="19"/>
              </w:rPr>
              <w:t xml:space="preserve">axial through-hole</w:t>
            </w:r>
            <w:r>
              <w:rPr>
                <w:rFonts w:ascii="Arial" w:cs="Arial" w:eastAsia="Arial" w:hAnsi="Arial"/>
                <w:color w:val="333333"/>
                <w:sz w:val="19"/>
                <w:szCs w:val="19"/>
              </w:rPr>
              <w:t xml:space="preserve">. Cannot substitute SMD for through-hole or vice versa without board rework. Radial through-hole resistors also exist (e.g., cermet trimmers) — match the orientation.</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Body Length × Diameter</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Through-hole resistors vary significantly in body size depending on power rating. A </w:t>
            </w:r>
            <w:r>
              <w:rPr>
                <w:rFonts w:ascii="Arial" w:cs="Arial" w:eastAsia="Arial" w:hAnsi="Arial"/>
                <w:b/>
                <w:bCs/>
                <w:color w:val="2E75B6"/>
                <w:sz w:val="19"/>
                <w:szCs w:val="19"/>
              </w:rPr>
              <w:t xml:space="preserve">¼W axial</w:t>
            </w:r>
            <w:r>
              <w:rPr>
                <w:rFonts w:ascii="Arial" w:cs="Arial" w:eastAsia="Arial" w:hAnsi="Arial"/>
                <w:color w:val="333333"/>
                <w:sz w:val="19"/>
                <w:szCs w:val="19"/>
              </w:rPr>
              <w:t xml:space="preserve"> is ~6mm long; a </w:t>
            </w:r>
            <w:r>
              <w:rPr>
                <w:rFonts w:ascii="Arial" w:cs="Arial" w:eastAsia="Arial" w:hAnsi="Arial"/>
                <w:b/>
                <w:bCs/>
                <w:color w:val="2E75B6"/>
                <w:sz w:val="19"/>
                <w:szCs w:val="19"/>
              </w:rPr>
              <w:t xml:space="preserve">2W axial</w:t>
            </w:r>
            <w:r>
              <w:rPr>
                <w:rFonts w:ascii="Arial" w:cs="Arial" w:eastAsia="Arial" w:hAnsi="Arial"/>
                <w:color w:val="333333"/>
                <w:sz w:val="19"/>
                <w:szCs w:val="19"/>
              </w:rPr>
              <w:t xml:space="preserve"> is ~15mm+. Verify clearance to adjacent components and the PCB surface.</w:t>
            </w:r>
          </w:p>
        </w:tc>
      </w:tr>
    </w:tbl>
    <w:p>
      <w:pPr>
        <w:pStyle w:val="Heading2"/>
        <w:spacing w:before="360" w:after="120"/>
      </w:pPr>
      <w:r>
        <w:rPr>
          <w:rFonts w:ascii="Arial" w:cs="Arial" w:eastAsia="Arial" w:hAnsi="Arial"/>
          <w:b/>
          <w:bCs/>
          <w:color w:val="1F3864"/>
          <w:sz w:val="26"/>
          <w:szCs w:val="26"/>
        </w:rPr>
        <w:t xml:space="preserve">2. Current Sense Resistors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Chip Resistors (Family 52) — all 13 rules inherited</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54</w:t>
      </w:r>
    </w:p>
    <w:p>
      <w:pPr>
        <w:spacing w:after="100" w:line="276"/>
      </w:pPr>
      <w:r>
        <w:rPr>
          <w:rFonts w:ascii="Arial" w:cs="Arial" w:eastAsia="Arial" w:hAnsi="Arial"/>
          <w:color w:val="555555"/>
          <w:sz w:val="20"/>
          <w:szCs w:val="20"/>
        </w:rPr>
        <w:t xml:space="preserve">Low-value precision resistors (typically 1mΩ – 1Ω) used for current measurement. Inherits chip resistor logic but with significantly tightened tolerance and TCR thresholds, plus current-sensing-specific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Tolerance</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1%</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Current sense resistors require tight tolerance because the measurement accuracy is directly proportional to the resistance accuracy. </w:t>
            </w:r>
            <w:r>
              <w:rPr>
                <w:rFonts w:ascii="Arial" w:cs="Arial" w:eastAsia="Arial" w:hAnsi="Arial"/>
                <w:b/>
                <w:bCs/>
                <w:color w:val="2E75B6"/>
                <w:sz w:val="19"/>
                <w:szCs w:val="19"/>
              </w:rPr>
              <w:t xml:space="preserve">≤1%</w:t>
            </w:r>
            <w:r>
              <w:rPr>
                <w:rFonts w:ascii="Arial" w:cs="Arial" w:eastAsia="Arial" w:hAnsi="Arial"/>
                <w:color w:val="333333"/>
                <w:sz w:val="19"/>
                <w:szCs w:val="19"/>
              </w:rPr>
              <w:t xml:space="preserve"> is standard; </w:t>
            </w:r>
            <w:r>
              <w:rPr>
                <w:rFonts w:ascii="Arial" w:cs="Arial" w:eastAsia="Arial" w:hAnsi="Arial"/>
                <w:b/>
                <w:bCs/>
                <w:color w:val="2E75B6"/>
                <w:sz w:val="19"/>
                <w:szCs w:val="19"/>
              </w:rPr>
              <w:t xml:space="preserve">≤0.5% or ≤0.1%</w:t>
            </w:r>
            <w:r>
              <w:rPr>
                <w:rFonts w:ascii="Arial" w:cs="Arial" w:eastAsia="Arial" w:hAnsi="Arial"/>
                <w:color w:val="333333"/>
                <w:sz w:val="19"/>
                <w:szCs w:val="19"/>
              </w:rPr>
              <w:t xml:space="preserve"> for precision applications. Override the base chip resistor threshold to enforce this minimum.</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TCR</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50 ppm/°C</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TCR is critical for current sensing because resistance drift with temperature directly corrupts the current measurement. </w:t>
            </w:r>
            <w:r>
              <w:rPr>
                <w:rFonts w:ascii="Arial" w:cs="Arial" w:eastAsia="Arial" w:hAnsi="Arial"/>
                <w:b/>
                <w:bCs/>
                <w:color w:val="2E75B6"/>
                <w:sz w:val="19"/>
                <w:szCs w:val="19"/>
              </w:rPr>
              <w:t xml:space="preserve">≤50 ppm/°C</w:t>
            </w:r>
            <w:r>
              <w:rPr>
                <w:rFonts w:ascii="Arial" w:cs="Arial" w:eastAsia="Arial" w:hAnsi="Arial"/>
                <w:color w:val="333333"/>
                <w:sz w:val="19"/>
                <w:szCs w:val="19"/>
              </w:rPr>
              <w:t xml:space="preserve"> is standard; </w:t>
            </w:r>
            <w:r>
              <w:rPr>
                <w:rFonts w:ascii="Arial" w:cs="Arial" w:eastAsia="Arial" w:hAnsi="Arial"/>
                <w:b/>
                <w:bCs/>
                <w:color w:val="2E75B6"/>
                <w:sz w:val="19"/>
                <w:szCs w:val="19"/>
              </w:rPr>
              <w:t xml:space="preserve">≤15 ppm/°C</w:t>
            </w:r>
            <w:r>
              <w:rPr>
                <w:rFonts w:ascii="Arial" w:cs="Arial" w:eastAsia="Arial" w:hAnsi="Arial"/>
                <w:color w:val="333333"/>
                <w:sz w:val="19"/>
                <w:szCs w:val="19"/>
              </w:rPr>
              <w:t xml:space="preserve"> for precision. Metal strip / metal element types have the best TCR. Override the base threshold to enforce this.</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Kelvin (4-Terminal) Sensing</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4-terminal (Kelvin) current sense resistors have separate force and sense pads to eliminate lead and contact resistance from the measurement. If the original design uses Kelvin sensing (4-pad footprint), the replacement must also be 4-terminal. A 2-terminal resistor </w:t>
            </w:r>
            <w:r>
              <w:rPr>
                <w:rFonts w:ascii="Arial" w:cs="Arial" w:eastAsia="Arial" w:hAnsi="Arial"/>
                <w:b/>
                <w:bCs/>
                <w:color w:val="2E75B6"/>
                <w:sz w:val="19"/>
                <w:szCs w:val="19"/>
              </w:rPr>
              <w:t xml:space="preserve">cannot</w:t>
            </w:r>
            <w:r>
              <w:rPr>
                <w:rFonts w:ascii="Arial" w:cs="Arial" w:eastAsia="Arial" w:hAnsi="Arial"/>
                <w:color w:val="333333"/>
                <w:sz w:val="19"/>
                <w:szCs w:val="19"/>
              </w:rPr>
              <w:t xml:space="preserve"> replace a 4-terminal one — the sense traces on the PCB connect to pads that don't exist on a 2-terminal part.</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Power Rating (Pulse)</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Current sense resistors in overcurrent detection circuits may experience short-duration high-power pulses during fault events. Some manufacturers specify a </w:t>
            </w:r>
            <w:r>
              <w:rPr>
                <w:rFonts w:ascii="Arial" w:cs="Arial" w:eastAsia="Arial" w:hAnsi="Arial"/>
                <w:b/>
                <w:bCs/>
                <w:color w:val="2E75B6"/>
                <w:sz w:val="19"/>
                <w:szCs w:val="19"/>
              </w:rPr>
              <w:t xml:space="preserve">pulse power rating</w:t>
            </w:r>
            <w:r>
              <w:rPr>
                <w:rFonts w:ascii="Arial" w:cs="Arial" w:eastAsia="Arial" w:hAnsi="Arial"/>
                <w:color w:val="333333"/>
                <w:sz w:val="19"/>
                <w:szCs w:val="19"/>
              </w:rPr>
              <w:t xml:space="preserve"> (e.g., 2W for 1ms) separate from the continuous power rating. If the original specifies a pulse rating, the replacement must meet or exceed it.</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Inductance (Parasitic)</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for high-frequency sensing</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At high switching frequencies (&gt;100kHz), the parasitic inductance of a current sense resistor can introduce measurement error. Metal strip and </w:t>
            </w:r>
            <w:r>
              <w:rPr>
                <w:rFonts w:ascii="Arial" w:cs="Arial" w:eastAsia="Arial" w:hAnsi="Arial"/>
                <w:b/>
                <w:bCs/>
                <w:color w:val="2E75B6"/>
                <w:sz w:val="19"/>
                <w:szCs w:val="19"/>
              </w:rPr>
              <w:t xml:space="preserve">reverse-geometry (e.g., 0612 instead of 1206)</w:t>
            </w:r>
            <w:r>
              <w:rPr>
                <w:rFonts w:ascii="Arial" w:cs="Arial" w:eastAsia="Arial" w:hAnsi="Arial"/>
                <w:color w:val="333333"/>
                <w:sz w:val="19"/>
                <w:szCs w:val="19"/>
              </w:rPr>
              <w:t xml:space="preserve"> types have lower inductance than standard wire-wound or thick film types. If the original specifies low inductance or uses a reverse-geometry package, flag for review.</w:t>
            </w:r>
          </w:p>
        </w:tc>
      </w:tr>
    </w:tbl>
    <w:p>
      <w:pPr>
        <w:pStyle w:val="Heading2"/>
        <w:spacing w:before="360" w:after="120"/>
      </w:pPr>
      <w:r>
        <w:rPr>
          <w:rFonts w:ascii="Arial" w:cs="Arial" w:eastAsia="Arial" w:hAnsi="Arial"/>
          <w:b/>
          <w:bCs/>
          <w:color w:val="1F3864"/>
          <w:sz w:val="26"/>
          <w:szCs w:val="26"/>
        </w:rPr>
        <w:t xml:space="preserve">3. Chassis Mount / High Power Resistors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Chip Resistors (Family 52) — all 13 rules inherited</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55</w:t>
      </w:r>
    </w:p>
    <w:p>
      <w:pPr>
        <w:spacing w:after="100" w:line="276"/>
      </w:pPr>
      <w:r>
        <w:rPr>
          <w:rFonts w:ascii="Arial" w:cs="Arial" w:eastAsia="Arial" w:hAnsi="Arial"/>
          <w:color w:val="555555"/>
          <w:sz w:val="20"/>
          <w:szCs w:val="20"/>
        </w:rPr>
        <w:t xml:space="preserve">Power resistors (5W – 500W+) that mount to a heatsink or chassis for thermal management. Inherits chip resistor electrical logic, plus thermal and mechanical mounting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Mounting Style</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Chassis mount resistors attach to a heatsink or metal chassis for thermal dissipation. Mounting styles include: </w:t>
            </w:r>
            <w:r>
              <w:rPr>
                <w:rFonts w:ascii="Arial" w:cs="Arial" w:eastAsia="Arial" w:hAnsi="Arial"/>
                <w:b/>
                <w:bCs/>
                <w:color w:val="2E75B6"/>
                <w:sz w:val="19"/>
                <w:szCs w:val="19"/>
              </w:rPr>
              <w:t xml:space="preserve">TO-220, TO-247, TO-263 (D²PAK)</w:t>
            </w:r>
            <w:r>
              <w:rPr>
                <w:rFonts w:ascii="Arial" w:cs="Arial" w:eastAsia="Arial" w:hAnsi="Arial"/>
                <w:color w:val="333333"/>
                <w:sz w:val="19"/>
                <w:szCs w:val="19"/>
              </w:rPr>
              <w:t xml:space="preserve"> for semiconductor-style mounting; </w:t>
            </w:r>
            <w:r>
              <w:rPr>
                <w:rFonts w:ascii="Arial" w:cs="Arial" w:eastAsia="Arial" w:hAnsi="Arial"/>
                <w:b/>
                <w:bCs/>
                <w:color w:val="2E75B6"/>
                <w:sz w:val="19"/>
                <w:szCs w:val="19"/>
              </w:rPr>
              <w:t xml:space="preserve">bolt-down / screw mount</w:t>
            </w:r>
            <w:r>
              <w:rPr>
                <w:rFonts w:ascii="Arial" w:cs="Arial" w:eastAsia="Arial" w:hAnsi="Arial"/>
                <w:color w:val="333333"/>
                <w:sz w:val="19"/>
                <w:szCs w:val="19"/>
              </w:rPr>
              <w:t xml:space="preserve"> for wirewound types; </w:t>
            </w:r>
            <w:r>
              <w:rPr>
                <w:rFonts w:ascii="Arial" w:cs="Arial" w:eastAsia="Arial" w:hAnsi="Arial"/>
                <w:b/>
                <w:bCs/>
                <w:color w:val="2E75B6"/>
                <w:sz w:val="19"/>
                <w:szCs w:val="19"/>
              </w:rPr>
              <w:t xml:space="preserve">clip mount</w:t>
            </w:r>
            <w:r>
              <w:rPr>
                <w:rFonts w:ascii="Arial" w:cs="Arial" w:eastAsia="Arial" w:hAnsi="Arial"/>
                <w:color w:val="333333"/>
                <w:sz w:val="19"/>
                <w:szCs w:val="19"/>
              </w:rPr>
              <w:t xml:space="preserve">. The mounting style must match the heatsink/chassis interface exactly.</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Thermal Resistance (°C/W)</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Thermal resistance from junction to case (or element to mounting surface) determines how effectively the resistor transfers heat to the heatsink. Lower is better. A higher thermal resistance means the resistor runs hotter at the same power, reducing lifetime and potentially exceeding the maximum element temperature.</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Power Rating</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(at mounting temp)</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Chassis mount resistors are rated at a specific mounting surface temperature (e.g., </w:t>
            </w:r>
            <w:r>
              <w:rPr>
                <w:rFonts w:ascii="Arial" w:cs="Arial" w:eastAsia="Arial" w:hAnsi="Arial"/>
                <w:b/>
                <w:bCs/>
                <w:color w:val="2E75B6"/>
                <w:sz w:val="19"/>
                <w:szCs w:val="19"/>
              </w:rPr>
              <w:t xml:space="preserve">50W at 25°C case temp</w:t>
            </w:r>
            <w:r>
              <w:rPr>
                <w:rFonts w:ascii="Arial" w:cs="Arial" w:eastAsia="Arial" w:hAnsi="Arial"/>
                <w:color w:val="333333"/>
                <w:sz w:val="19"/>
                <w:szCs w:val="19"/>
              </w:rPr>
              <w:t xml:space="preserve">). Power derates linearly to zero at max element temperature. The replacement must meet the power rating at the same or higher mounting temperature reference point.</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Heatsink Interface Dimensions</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Bolt hole spacing, tab dimensions, and mounting surface flatness must match the heatsink or chassis cutout. A TO-220 and TO-247 have different bolt hole positions and tab widths — they are not interchangeable without a different heatsink.</w:t>
            </w:r>
          </w:p>
        </w:tc>
      </w:tr>
    </w:tbl>
    <w:p>
      <w:pPr>
        <w:pStyle w:val="Heading2"/>
        <w:spacing w:before="360" w:after="120"/>
      </w:pPr>
      <w:r>
        <w:rPr>
          <w:rFonts w:ascii="Arial" w:cs="Arial" w:eastAsia="Arial" w:hAnsi="Arial"/>
          <w:b/>
          <w:bCs/>
          <w:color w:val="1F3864"/>
          <w:sz w:val="26"/>
          <w:szCs w:val="26"/>
        </w:rPr>
        <w:t xml:space="preserve">4. Aluminum Polymer Capacitors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Aluminum Electrolytic Capacitors (Family 58) — all 19 rules inherited with modifications</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60</w:t>
      </w:r>
    </w:p>
    <w:p>
      <w:pPr>
        <w:spacing w:after="100" w:line="276"/>
      </w:pPr>
      <w:r>
        <w:rPr>
          <w:rFonts w:ascii="Arial" w:cs="Arial" w:eastAsia="Arial" w:hAnsi="Arial"/>
          <w:color w:val="555555"/>
          <w:sz w:val="20"/>
          <w:szCs w:val="20"/>
        </w:rPr>
        <w:t xml:space="preserve">Solid conductive polymer electrolyte replaces liquid electrolyte. Key advantages: much lower ESR, higher ripple current capability, no dry-out wear mechanism, no reforming needed after storage. The delta reflects these fundamental differences in aging and failure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Lifetime / Endurance (Hours)</w:t>
            </w:r>
          </w:p>
        </w:tc>
        <w:tc>
          <w:tcPr>
            <w:tcW w:type="dxa" w:w="12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156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4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Aluminum polymer capacitors use a solid conductive polymer electrolyte instead of liquid. They do not suffer from electrolyte dry-out, which is the primary wear-out mechanism in standard aluminum electrolytics. Lifetime/endurance in the traditional sense (hours at rated temp and voltage) is far less of a concern. </w:t>
            </w:r>
            <w:r>
              <w:rPr>
                <w:rFonts w:ascii="Arial" w:cs="Arial" w:eastAsia="Arial" w:hAnsi="Arial"/>
                <w:b/>
                <w:bCs/>
                <w:color w:val="333333"/>
                <w:sz w:val="19"/>
                <w:szCs w:val="19"/>
              </w:rPr>
              <w:t xml:space="preserve">Remove this as a primary matching criterion.</w:t>
            </w:r>
            <w:r>
              <w:rPr>
                <w:rFonts w:ascii="Arial" w:cs="Arial" w:eastAsia="Arial" w:hAnsi="Arial"/>
                <w:color w:val="333333"/>
                <w:sz w:val="19"/>
                <w:szCs w:val="19"/>
              </w:rPr>
              <w:t xml:space="preserve"> Some manufacturers still specify a lifetime, but it's typically 5,000–20,000 hours vs. 1,000–10,000 for liquid electrolytic — and the failure mode is gradual capacitance loss, not catastrophic dry-out.</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ESR</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(tighter)</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Low ESR is the primary reason engineers choose aluminum polymer over liquid electrolytic. Typical polymer ESR: </w:t>
            </w:r>
            <w:r>
              <w:rPr>
                <w:rFonts w:ascii="Arial" w:cs="Arial" w:eastAsia="Arial" w:hAnsi="Arial"/>
                <w:b/>
                <w:bCs/>
                <w:color w:val="2E75B6"/>
                <w:sz w:val="19"/>
                <w:szCs w:val="19"/>
              </w:rPr>
              <w:t xml:space="preserve">5–30 mΩ</w:t>
            </w:r>
            <w:r>
              <w:rPr>
                <w:rFonts w:ascii="Arial" w:cs="Arial" w:eastAsia="Arial" w:hAnsi="Arial"/>
                <w:color w:val="333333"/>
                <w:sz w:val="19"/>
                <w:szCs w:val="19"/>
              </w:rPr>
              <w:t xml:space="preserve"> vs. </w:t>
            </w:r>
            <w:r>
              <w:rPr>
                <w:rFonts w:ascii="Arial" w:cs="Arial" w:eastAsia="Arial" w:hAnsi="Arial"/>
                <w:b/>
                <w:bCs/>
                <w:color w:val="2E75B6"/>
                <w:sz w:val="19"/>
                <w:szCs w:val="19"/>
              </w:rPr>
              <w:t xml:space="preserve">50–500 mΩ</w:t>
            </w:r>
            <w:r>
              <w:rPr>
                <w:rFonts w:ascii="Arial" w:cs="Arial" w:eastAsia="Arial" w:hAnsi="Arial"/>
                <w:color w:val="333333"/>
                <w:sz w:val="19"/>
                <w:szCs w:val="19"/>
              </w:rPr>
              <w:t xml:space="preserve"> for liquid electrolytic. ESR is the dominant selection criterion for this variant. Tighten the threshold — a replacement polymer cap with 2× the ESR of the original defeats the purpose of using polymer.</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Ripple Current</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(elevated importance)</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Aluminum polymer caps handle significantly higher ripple current than liquid electrolytics due to their lower ESR. Ripple current is often the primary selection criterion alongside ESR. Elevate this from a standard threshold to a primary matching attribute.</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Conductive Polymer Type</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Some aluminum polymer capacitors use different polymer types (e.g., PEDOT, polypyrrole). While usually interchangeable at the spec level, different polymer chemistries can have different aging characteristics and ESR temperature profiles. Match the polymer type if specified.</w:t>
            </w:r>
          </w:p>
        </w:tc>
      </w:tr>
      <w:tr>
        <w:tc>
          <w:tcPr>
            <w:tcW w:type="dxa" w:w="1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Reforming (Storage Recovery)</w:t>
            </w:r>
          </w:p>
        </w:tc>
        <w:tc>
          <w:tcPr>
            <w:tcW w:type="dxa" w:w="12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156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4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Liquid aluminum electrolytics require reforming after extended storage (6–12 months) because the oxide dielectric degrades without voltage bias. Polymer types do not have this issue — the solid electrolyte does not interact with the oxide layer in the same way. Remove this consideration.</w:t>
            </w:r>
          </w:p>
        </w:tc>
      </w:tr>
    </w:tbl>
    <w:p>
      <w:pPr>
        <w:pStyle w:val="Heading2"/>
        <w:spacing w:before="360" w:after="120"/>
      </w:pPr>
      <w:r>
        <w:rPr>
          <w:rFonts w:ascii="Arial" w:cs="Arial" w:eastAsia="Arial" w:hAnsi="Arial"/>
          <w:b/>
          <w:bCs/>
          <w:color w:val="1F3864"/>
          <w:sz w:val="26"/>
          <w:szCs w:val="26"/>
        </w:rPr>
        <w:t xml:space="preserve">5. Mica Capacitors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MLCC Capacitors (Family 12) — rules inherited with significant simplification</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13</w:t>
      </w:r>
    </w:p>
    <w:p>
      <w:pPr>
        <w:spacing w:after="100" w:line="276"/>
      </w:pPr>
      <w:r>
        <w:rPr>
          <w:rFonts w:ascii="Arial" w:cs="Arial" w:eastAsia="Arial" w:hAnsi="Arial"/>
          <w:color w:val="555555"/>
          <w:sz w:val="20"/>
          <w:szCs w:val="20"/>
        </w:rPr>
        <w:t xml:space="preserve">Silver mica capacitors are chosen for extreme precision, stability, and low loss. They don't suffer from the MLCC-specific issues (DC bias derating, piezoelectric noise, flex cracking), so those rules are removed. The remaining rules are tightened for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Dielectric Material</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(Silver Mica)</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Mica capacitors use natural or synthetic mica as the dielectric. The hierarchy is simple: </w:t>
            </w:r>
            <w:r>
              <w:rPr>
                <w:rFonts w:ascii="Arial" w:cs="Arial" w:eastAsia="Arial" w:hAnsi="Arial"/>
                <w:b/>
                <w:bCs/>
                <w:color w:val="2E75B6"/>
                <w:sz w:val="19"/>
                <w:szCs w:val="19"/>
              </w:rPr>
              <w:t xml:space="preserve">silver mica</w:t>
            </w:r>
            <w:r>
              <w:rPr>
                <w:rFonts w:ascii="Arial" w:cs="Arial" w:eastAsia="Arial" w:hAnsi="Arial"/>
                <w:color w:val="333333"/>
                <w:sz w:val="19"/>
                <w:szCs w:val="19"/>
              </w:rPr>
              <w:t xml:space="preserve"> is the standard type. There is no Class I/Class II hierarchy like MLCCs. Mica dielectric has extremely low losses (tan δ ≈ 0.0001), excellent temperature stability, and near-zero aging. Replace mica with mica — do not substitute MLCC unless the engineer explicitly approves the trade-off.</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Tolerance</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(typically ≤1%)</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Mica capacitors are chosen for precision applications. Standard tolerances: </w:t>
            </w:r>
            <w:r>
              <w:rPr>
                <w:rFonts w:ascii="Arial" w:cs="Arial" w:eastAsia="Arial" w:hAnsi="Arial"/>
                <w:b/>
                <w:bCs/>
                <w:color w:val="2E75B6"/>
                <w:sz w:val="19"/>
                <w:szCs w:val="19"/>
              </w:rPr>
              <w:t xml:space="preserve">±0.5% (D), ±1% (F), ±2% (G)</w:t>
            </w:r>
            <w:r>
              <w:rPr>
                <w:rFonts w:ascii="Arial" w:cs="Arial" w:eastAsia="Arial" w:hAnsi="Arial"/>
                <w:color w:val="333333"/>
                <w:sz w:val="19"/>
                <w:szCs w:val="19"/>
              </w:rPr>
              <w:t xml:space="preserve">. If someone specified mica, they need this precision. Tighten the threshold relative to the base MLCC table.</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Temperature Coefficient</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Silver mica capacitors have a very low, predictable temperature coefficient: typically </w:t>
            </w:r>
            <w:r>
              <w:rPr>
                <w:rFonts w:ascii="Arial" w:cs="Arial" w:eastAsia="Arial" w:hAnsi="Arial"/>
                <w:b/>
                <w:bCs/>
                <w:color w:val="2E75B6"/>
                <w:sz w:val="19"/>
                <w:szCs w:val="19"/>
              </w:rPr>
              <w:t xml:space="preserve">±50 ppm/°C or better</w:t>
            </w:r>
            <w:r>
              <w:rPr>
                <w:rFonts w:ascii="Arial" w:cs="Arial" w:eastAsia="Arial" w:hAnsi="Arial"/>
                <w:color w:val="333333"/>
                <w:sz w:val="19"/>
                <w:szCs w:val="19"/>
              </w:rPr>
              <w:t xml:space="preserve">. This is a primary reason for choosing mica over C0G MLCC (which is ±30 ppm/°C but has different aging behavior). Match or beat the temperature coefficient.</w:t>
            </w:r>
          </w:p>
        </w:tc>
      </w:tr>
      <w:tr>
        <w:tc>
          <w:tcPr>
            <w:tcW w:type="dxa" w:w="1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DC Bias Derating</w:t>
            </w:r>
          </w:p>
        </w:tc>
        <w:tc>
          <w:tcPr>
            <w:tcW w:type="dxa" w:w="12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156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4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Mica capacitors have virtually zero DC bias effect — capacitance does not change with applied voltage. This is a key advantage over MLCCs (especially Class II). Remove the DC bias derating Application Review flag.</w:t>
            </w:r>
          </w:p>
        </w:tc>
      </w:tr>
      <w:tr>
        <w:tc>
          <w:tcPr>
            <w:tcW w:type="dxa" w:w="1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Flexible Termination</w:t>
            </w:r>
          </w:p>
        </w:tc>
        <w:tc>
          <w:tcPr>
            <w:tcW w:type="dxa" w:w="12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156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4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Mica capacitors are typically through-hole (dipped or molded) or large SMD packages. Flex termination is not applicable. Remove this flag.</w:t>
            </w:r>
          </w:p>
        </w:tc>
      </w:tr>
      <w:tr>
        <w:tc>
          <w:tcPr>
            <w:tcW w:type="dxa" w:w="1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Piezoelectric Noise</w:t>
            </w:r>
          </w:p>
        </w:tc>
        <w:tc>
          <w:tcPr>
            <w:tcW w:type="dxa" w:w="12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156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w:t>
            </w:r>
          </w:p>
        </w:tc>
        <w:tc>
          <w:tcPr>
            <w:tcW w:type="dxa" w:w="4800"/>
            <w:tcBorders>
              <w:top w:val="single" w:color="B4C6E0" w:sz="1"/>
              <w:left w:val="single" w:color="B4C6E0" w:sz="1"/>
              <w:bottom w:val="single" w:color="B4C6E0" w:sz="1"/>
              <w:right w:val="single" w:color="B4C6E0" w:sz="1"/>
            </w:tcBorders>
            <w:shd w:fill="FFEBEE"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Mica capacitors do not exhibit the piezoelectric effect (singing capacitor issue). Not applicable. Remove this consideration.</w:t>
            </w:r>
          </w:p>
        </w:tc>
      </w:tr>
    </w:tbl>
    <w:p>
      <w:pPr>
        <w:pStyle w:val="Heading2"/>
        <w:spacing w:before="360" w:after="120"/>
      </w:pPr>
      <w:r>
        <w:rPr>
          <w:rFonts w:ascii="Arial" w:cs="Arial" w:eastAsia="Arial" w:hAnsi="Arial"/>
          <w:b/>
          <w:bCs/>
          <w:color w:val="1F3864"/>
          <w:sz w:val="26"/>
          <w:szCs w:val="26"/>
        </w:rPr>
        <w:t xml:space="preserve">6. RF / Signal Inductors</w:t>
      </w:r>
    </w:p>
    <w:p>
      <w:pPr>
        <w:spacing w:after="60" w:line="276"/>
      </w:pPr>
      <w:r>
        <w:rPr>
          <w:rFonts w:ascii="Arial" w:cs="Arial" w:eastAsia="Arial" w:hAnsi="Arial"/>
          <w:b/>
          <w:bCs/>
          <w:sz w:val="20"/>
          <w:szCs w:val="20"/>
        </w:rPr>
        <w:t xml:space="preserve">Base Table: </w:t>
      </w:r>
      <w:r>
        <w:rPr>
          <w:rFonts w:ascii="Arial" w:cs="Arial" w:eastAsia="Arial" w:hAnsi="Arial"/>
          <w:sz w:val="20"/>
          <w:szCs w:val="20"/>
        </w:rPr>
        <w:t xml:space="preserve">Power Inductors (Family 71) — all 18 rules inherited with priority changes</w:t>
      </w:r>
    </w:p>
    <w:p>
      <w:pPr>
        <w:spacing w:after="60" w:line="276"/>
      </w:pPr>
      <w:r>
        <w:rPr>
          <w:rFonts w:ascii="Arial" w:cs="Arial" w:eastAsia="Arial" w:hAnsi="Arial"/>
          <w:b/>
          <w:bCs/>
          <w:sz w:val="20"/>
          <w:szCs w:val="20"/>
        </w:rPr>
        <w:t xml:space="preserve">DigiKey Family ID: </w:t>
      </w:r>
      <w:r>
        <w:rPr>
          <w:rFonts w:ascii="Arial" w:cs="Arial" w:eastAsia="Arial" w:hAnsi="Arial"/>
          <w:sz w:val="20"/>
          <w:szCs w:val="20"/>
        </w:rPr>
        <w:t xml:space="preserve">72</w:t>
      </w:r>
    </w:p>
    <w:p>
      <w:pPr>
        <w:spacing w:after="100" w:line="276"/>
      </w:pPr>
      <w:r>
        <w:rPr>
          <w:rFonts w:ascii="Arial" w:cs="Arial" w:eastAsia="Arial" w:hAnsi="Arial"/>
          <w:color w:val="555555"/>
          <w:sz w:val="20"/>
          <w:szCs w:val="20"/>
        </w:rPr>
        <w:t xml:space="preserve">Inductors optimized for signal-frequency operation (kHz to GHz range). The parameter priority inverts compared to power inductors: Q factor and SRF become primary, while Isat and Irms become secondary. Core material requirements change completely — ferrite is often wrong for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Q Factor (Quality Factor)</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Q factor becomes the PRIMARY specification for RF/signal inductors</w:t>
            </w:r>
            <w:r>
              <w:rPr>
                <w:rFonts w:ascii="Arial" w:cs="Arial" w:eastAsia="Arial" w:hAnsi="Arial"/>
                <w:color w:val="333333"/>
                <w:sz w:val="19"/>
                <w:szCs w:val="19"/>
              </w:rPr>
              <w:t xml:space="preserve">, replacing Isat as the dominant concern. Q = (2π × f × L) / R — it measures how efficiently the inductor stores energy vs. losing it to resistance. Higher Q means sharper selectivity in filters and oscillators. Typical Q values: </w:t>
            </w:r>
            <w:r>
              <w:rPr>
                <w:rFonts w:ascii="Arial" w:cs="Arial" w:eastAsia="Arial" w:hAnsi="Arial"/>
                <w:b/>
                <w:bCs/>
                <w:color w:val="2E75B6"/>
                <w:sz w:val="19"/>
                <w:szCs w:val="19"/>
              </w:rPr>
              <w:t xml:space="preserve">20–40 for general signal, 50–100+ for RF</w:t>
            </w:r>
            <w:r>
              <w:rPr>
                <w:rFonts w:ascii="Arial" w:cs="Arial" w:eastAsia="Arial" w:hAnsi="Arial"/>
                <w:color w:val="333333"/>
                <w:sz w:val="19"/>
                <w:szCs w:val="19"/>
              </w:rPr>
              <w:t xml:space="preserve">. Q is frequency-dependent — always match at the specified operating frequency.</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Isat (Saturation Current)</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(demoted)</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Isat is still a threshold (replacement ≥ original) but is </w:t>
            </w:r>
            <w:r>
              <w:rPr>
                <w:rFonts w:ascii="Arial" w:cs="Arial" w:eastAsia="Arial" w:hAnsi="Arial"/>
                <w:b/>
                <w:bCs/>
                <w:color w:val="333333"/>
                <w:sz w:val="19"/>
                <w:szCs w:val="19"/>
              </w:rPr>
              <w:t xml:space="preserve">demoted from primary to secondary</w:t>
            </w:r>
            <w:r>
              <w:rPr>
                <w:rFonts w:ascii="Arial" w:cs="Arial" w:eastAsia="Arial" w:hAnsi="Arial"/>
                <w:color w:val="333333"/>
                <w:sz w:val="19"/>
                <w:szCs w:val="19"/>
              </w:rPr>
              <w:t xml:space="preserve">. RF/signal inductors carry small currents (µA to low mA). Saturation is rarely the limiting factor. If the original is rated for 100mA Isat and the signal current is 5mA, any replacement with ≥100mA passes — no need to optimize for higher Isat.</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Self-Resonant Frequency (SRF)</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Above SRF, the inductor becomes capacitive and stops functioning as an inductor. The SRF must be </w:t>
            </w:r>
            <w:r>
              <w:rPr>
                <w:rFonts w:ascii="Arial" w:cs="Arial" w:eastAsia="Arial" w:hAnsi="Arial"/>
                <w:b/>
                <w:bCs/>
                <w:color w:val="2E75B6"/>
                <w:sz w:val="19"/>
                <w:szCs w:val="19"/>
              </w:rPr>
              <w:t xml:space="preserve">well above the operating frequency</w:t>
            </w:r>
            <w:r>
              <w:rPr>
                <w:rFonts w:ascii="Arial" w:cs="Arial" w:eastAsia="Arial" w:hAnsi="Arial"/>
                <w:color w:val="333333"/>
                <w:sz w:val="19"/>
                <w:szCs w:val="19"/>
              </w:rPr>
              <w:t xml:space="preserve"> — rule of thumb is SRF ≥ 10× operating frequency for stable behavior. SRF is determined by parasitic capacitance. A replacement with a lower SRF may not function at the design frequency.</w:t>
            </w:r>
          </w:p>
        </w:tc>
      </w:tr>
      <w:tr>
        <w:tc>
          <w:tcPr>
            <w:tcW w:type="dxa" w:w="1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Inductance Tolerance</w:t>
            </w:r>
          </w:p>
        </w:tc>
        <w:tc>
          <w:tcPr>
            <w:tcW w:type="dxa" w:w="12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E8F5E9"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RF circuits are sensitive to inductance accuracy. Standard signal inductors come in </w:t>
            </w:r>
            <w:r>
              <w:rPr>
                <w:rFonts w:ascii="Arial" w:cs="Arial" w:eastAsia="Arial" w:hAnsi="Arial"/>
                <w:b/>
                <w:bCs/>
                <w:color w:val="2E75B6"/>
                <w:sz w:val="19"/>
                <w:szCs w:val="19"/>
              </w:rPr>
              <w:t xml:space="preserve">±2% (G), ±5% (J), ±10% (K)</w:t>
            </w:r>
            <w:r>
              <w:rPr>
                <w:rFonts w:ascii="Arial" w:cs="Arial" w:eastAsia="Arial" w:hAnsi="Arial"/>
                <w:color w:val="333333"/>
                <w:sz w:val="19"/>
                <w:szCs w:val="19"/>
              </w:rPr>
              <w:t xml:space="preserve">. For tuned circuits, filters, and matching networks, ±2% or ±5% is typical. Tighter is better — an inductance error shifts the filter's center frequency or degrades the impedance match.</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Core Material</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(frequency-dependent)</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RF inductors use different core materials than power inductors: </w:t>
            </w:r>
            <w:r>
              <w:rPr>
                <w:rFonts w:ascii="Arial" w:cs="Arial" w:eastAsia="Arial" w:hAnsi="Arial"/>
                <w:b/>
                <w:bCs/>
                <w:color w:val="2E75B6"/>
                <w:sz w:val="19"/>
                <w:szCs w:val="19"/>
              </w:rPr>
              <w:t xml:space="preserve">air core</w:t>
            </w:r>
            <w:r>
              <w:rPr>
                <w:rFonts w:ascii="Arial" w:cs="Arial" w:eastAsia="Arial" w:hAnsi="Arial"/>
                <w:color w:val="333333"/>
                <w:sz w:val="19"/>
                <w:szCs w:val="19"/>
              </w:rPr>
              <w:t xml:space="preserve"> (highest SRF, lowest inductance), </w:t>
            </w:r>
            <w:r>
              <w:rPr>
                <w:rFonts w:ascii="Arial" w:cs="Arial" w:eastAsia="Arial" w:hAnsi="Arial"/>
                <w:b/>
                <w:bCs/>
                <w:color w:val="2E75B6"/>
                <w:sz w:val="19"/>
                <w:szCs w:val="19"/>
              </w:rPr>
              <w:t xml:space="preserve">ceramic core</w:t>
            </w:r>
            <w:r>
              <w:rPr>
                <w:rFonts w:ascii="Arial" w:cs="Arial" w:eastAsia="Arial" w:hAnsi="Arial"/>
                <w:color w:val="333333"/>
                <w:sz w:val="19"/>
                <w:szCs w:val="19"/>
              </w:rPr>
              <w:t xml:space="preserve"> (non-magnetic, used for low inductance / high frequency), </w:t>
            </w:r>
            <w:r>
              <w:rPr>
                <w:rFonts w:ascii="Arial" w:cs="Arial" w:eastAsia="Arial" w:hAnsi="Arial"/>
                <w:b/>
                <w:bCs/>
                <w:color w:val="2E75B6"/>
                <w:sz w:val="19"/>
                <w:szCs w:val="19"/>
              </w:rPr>
              <w:t xml:space="preserve">thin-film on substrate</w:t>
            </w:r>
            <w:r>
              <w:rPr>
                <w:rFonts w:ascii="Arial" w:cs="Arial" w:eastAsia="Arial" w:hAnsi="Arial"/>
                <w:color w:val="333333"/>
                <w:sz w:val="19"/>
                <w:szCs w:val="19"/>
              </w:rPr>
              <w:t xml:space="preserve">. At RF frequencies, ferrite cores have excessive losses. Match the core type — substituting a ferrite-core power inductor into an RF position will have terrible Q and may not function.</w:t>
            </w:r>
          </w:p>
        </w:tc>
      </w:tr>
      <w:tr>
        <w:tc>
          <w:tcPr>
            <w:tcW w:type="dxa" w:w="1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 Shielding</w:t>
            </w:r>
          </w:p>
        </w:tc>
        <w:tc>
          <w:tcPr>
            <w:tcW w:type="dxa" w:w="12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based on circuit sensitivity</w:t>
            </w:r>
          </w:p>
        </w:tc>
        <w:tc>
          <w:tcPr>
            <w:tcW w:type="dxa" w:w="4800"/>
            <w:tcBorders>
              <w:top w:val="single" w:color="B4C6E0" w:sz="1"/>
              <w:left w:val="single" w:color="B4C6E0" w:sz="1"/>
              <w:bottom w:val="single" w:color="B4C6E0" w:sz="1"/>
              <w:right w:val="single" w:color="B4C6E0" w:sz="1"/>
            </w:tcBorders>
            <w:shd w:fill="FFF8E1"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RF inductor shielding matters differently than power inductor shielding. In RF circuits, an unshielded inductor can couple to nearby traces and components, causing oscillation or detuning. But shielded RF inductors typically have lower Q due to eddy current losses in the shield. The original design made a deliberate trade-off. Match the shielding type.</w:t>
            </w:r>
          </w:p>
        </w:tc>
      </w:tr>
    </w:tbl>
    <w:p>
      <w:pPr>
        <w:spacing w:before="480" w:after="120"/>
      </w:pPr>
    </w:p>
    <w:p>
      <w:pPr>
        <w:pStyle w:val="Heading2"/>
        <w:spacing w:before="360" w:after="120"/>
      </w:pPr>
      <w:r>
        <w:rPr>
          <w:rFonts w:ascii="Arial" w:cs="Arial" w:eastAsia="Arial" w:hAnsi="Arial"/>
          <w:b/>
          <w:bCs/>
          <w:color w:val="1F3864"/>
          <w:sz w:val="26"/>
          <w:szCs w:val="26"/>
        </w:rPr>
        <w:t xml:space="preserve">Implementation Notes</w:t>
      </w:r>
    </w:p>
    <w:p>
      <w:pPr>
        <w:spacing w:after="100" w:line="276"/>
      </w:pPr>
      <w:r>
        <w:rPr>
          <w:rFonts w:ascii="Arial" w:cs="Arial" w:eastAsia="Arial" w:hAnsi="Arial"/>
          <w:b/>
          <w:bCs/>
          <w:sz w:val="20"/>
          <w:szCs w:val="20"/>
        </w:rPr>
        <w:t xml:space="preserve">Loading a variant in the matching engine: </w:t>
      </w:r>
      <w:r>
        <w:rPr>
          <w:rFonts w:ascii="Arial" w:cs="Arial" w:eastAsia="Arial" w:hAnsi="Arial"/>
          <w:sz w:val="20"/>
          <w:szCs w:val="20"/>
        </w:rPr>
        <w:t xml:space="preserve">1) Load the base family table. 2) Apply all ADD rules (append to the rule set). 3) Apply all OVERRIDE rules (find the matching attribute name and replace the rule). 4) Apply all REMOVE rules (delete the matching attribute from the rule set). 5) Run the matching engine as normal with the modified rule set.</w:t>
      </w:r>
    </w:p>
    <w:p>
      <w:pPr>
        <w:spacing w:after="100" w:line="276"/>
      </w:pPr>
      <w:r>
        <w:rPr>
          <w:rFonts w:ascii="Arial" w:cs="Arial" w:eastAsia="Arial" w:hAnsi="Arial"/>
          <w:b/>
          <w:bCs/>
          <w:sz w:val="20"/>
          <w:szCs w:val="20"/>
        </w:rPr>
        <w:t xml:space="preserve">Application context questions: </w:t>
      </w:r>
      <w:r>
        <w:rPr>
          <w:rFonts w:ascii="Arial" w:cs="Arial" w:eastAsia="Arial" w:hAnsi="Arial"/>
          <w:sz w:val="20"/>
          <w:szCs w:val="20"/>
        </w:rPr>
        <w:t xml:space="preserve">Variants inherit the base family's context questions unless the delta explicitly changes the application category. For example, RF/signal inductors should still be asked about shielding requirements, but the question about converter topology (buck/boost/linear) is less relevant — replace it with a question about operating frequency and Q requirements.</w:t>
      </w:r>
    </w:p>
    <w:p>
      <w:pPr>
        <w:spacing w:after="100" w:line="276"/>
      </w:pPr>
      <w:r>
        <w:rPr>
          <w:rFonts w:ascii="Arial" w:cs="Arial" w:eastAsia="Arial" w:hAnsi="Arial"/>
          <w:b/>
          <w:bCs/>
          <w:sz w:val="20"/>
          <w:szCs w:val="20"/>
        </w:rPr>
        <w:t xml:space="preserve">Family classification matters: </w:t>
      </w:r>
      <w:r>
        <w:rPr>
          <w:rFonts w:ascii="Arial" w:cs="Arial" w:eastAsia="Arial" w:hAnsi="Arial"/>
          <w:sz w:val="20"/>
          <w:szCs w:val="20"/>
        </w:rPr>
        <w:t xml:space="preserve">The Part Resolution Service must correctly classify a component as the variant (not the base family) so the matching engine loads the right delta. A 10mΩ 4-terminal resistor is a current sense resistor (Family 54), not a standard chip resistor (Family 52). A 4.7nH air-core inductor is an RF inductor (Family 72), not a power inductor (Family 71). Classification should use heuristics: very low resistance values + 4-terminal = current sense; very low inductance + high SRF + Q spec in datasheet = RF inductor.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2026-02-19T17:55:38.962Z</dcterms:created>
  <dcterms:modified xsi:type="dcterms:W3CDTF">2026-02-19T17:55:38.963Z</dcterms:modified>
</cp:coreProperties>
</file>

<file path=docProps/custom.xml><?xml version="1.0" encoding="utf-8"?>
<Properties xmlns="http://schemas.openxmlformats.org/officeDocument/2006/custom-properties" xmlns:vt="http://schemas.openxmlformats.org/officeDocument/2006/docPropsVTypes"/>
</file>