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C2: Switching Regulators</w:t>
      </w:r>
    </w:p>
    <w:p>
      <w:pPr>
        <w:spacing w:after="120"/>
      </w:pPr>
      <w:r>
        <w:rPr>
          <w:rFonts w:ascii="Arial" w:cs="Arial" w:eastAsia="Arial" w:hAnsi="Arial"/>
          <w:sz w:val="18"/>
          <w:szCs w:val="18"/>
        </w:rPr>
        <w:t xml:space="preserve">Family ID: C2  |  Block: C — Power Management ICs  |  Complexity: High  |  Total Attributes: 22</w:t>
      </w:r>
    </w:p>
    <w:p>
      <w:pPr>
        <w:spacing w:after="120"/>
      </w:pPr>
      <w:r>
        <w:rPr>
          <w:rFonts w:ascii="Arial" w:cs="Arial" w:eastAsia="Arial" w:hAnsi="Arial"/>
          <w:sz w:val="18"/>
          <w:szCs w:val="18"/>
        </w:rPr>
        <w:t xml:space="preserve">Covers: Buck (step-down), Boost (step-up), Buck-Boost, SEPIC, Flyback, Forward converters — both integrated-switch and controller-only architectures.</w:t>
      </w:r>
    </w:p>
    <w:p>
      <w:pPr>
        <w:spacing w:after="120"/>
      </w:pPr>
      <w:r>
        <w:rPr>
          <w:rFonts w:ascii="Arial" w:cs="Arial" w:eastAsia="Arial" w:hAnsi="Arial"/>
          <w:sz w:val="18"/>
          <w:szCs w:val="18"/>
        </w:rPr>
        <w:t xml:space="preserve">Related Families: LDOs (C1) — share power management context; Gate Drivers (C3) — controller-only switching regulators drive external FETs, closely related to gate driver ICs; MOSFETs (B5) — external switch selection for controller-only designs; Power Inductors (71) — inductor value and saturation current are set by switching frequency and topology.</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 — Topology, Architecture &amp; Physical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Topology
(Buck / Boost / Buck-Boost / Flyback / Forward / SEPIC / Inverting / Resonant)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exactly. Topology determines the fundamental circuit structure — external components (inductor configuration, transformer, switch count, diode placement), control method, and input-output voltage relationship are all topology-dependent. No substitution across topologies without complete circuit redesign.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Switching regulator topology is the most fundamental Identity constraint — more so than any other IC parameter. Each topology defines: (1) Input-output voltage relationship: Buck (Vout &lt; Vin always), Boost (Vout &gt; Vin always), Buck-Boost / SEPIC / Inverting (Vout can be higher, lower, or inverted relative to Vin), Flyback / Forward (isolated, Vout set by transformer turns ratio). (2) Switch count and placement: Buck uses a high-side switch + low-side switch/diode. Boost uses a low-side switch + high-side diode. (3) Inductor configuration: Buck uses a series inductor on the output; Boost uses a series inductor on the input; SEPIC uses two coupled inductors or a coupled inductor; Flyback uses a transformer. (4) Control mode compatibility: peak current mode, valley current mode, average current mode, voltage mode, and hysteretic controllers each have different compensation and feedback requirements. Substituting a buck controller for a boost controller in the same circuit will produce incorrect output voltage, potentially damaging downstream components.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Architecture
(Integrated Switch / Controller-Only / Half-Bridge / Full-Bridge)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Integrated-switch ICs include the power MOSFET(s) on-chip. Controller-only ICs drive external MOSFETs. These are not interchangeable — an integrated-switch replacement for a controller-only design has no external MOSFET connections to make, and vice versa.</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Integrated-switch regulators (also called 'converters') include both the control IC and the power MOSFET switch(es) on the same die or in the same package. They are simpler to design with (no external FET selection) but are limited to the current and voltage ratings of the integrated switch. Controller-only ICs drive external MOSFETs via gate driver outputs — they are used where higher power levels, custom MOSFET selection, or lower loss through optimized FET choice is needed. Substituting an integrated converter where a controller-only was specified leaves the gate driver outputs unconnected (floating gate on external FETs = undefined state, potentially latchup). Substituting a controller-only where an integrated converter was specified means the switch node is unconnected to any power path. Half-bridge and full-bridge architectures are used in resonant converters and motor drives — they are distinct from single-switch topologies and require specific half-bridge driver ICs.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Package / Footprint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exactly. Switching regulator ICs have more pins than LDOs — verify every pin: Vin, Vout (or SW node), GND, Enable, Compensation (COMP), Feedback (FB), Soft-Start (SS), Sync, PG, Bootstrap (BST), and any others. In power packages with exposed thermal pads, the pad size and position must match.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Switching regulator packages range from small SOT-23-5 (for low-power integrated converters) to large QFN, TSSOP, and SOIC packages for higher-power controllers. Exposed thermal pads are common and critical — they are electrically connected to GND or SW (depending on the device) and must be soldered to the PCB thermal copper for both heat dissipation and electrical integrity. Pin ordering for feedback, compensation, and enable pins is not standardized across manufacturers even for functionally similar devices in the same package. The SW (switching node) pin carries high-frequency current and is the primary source of EMI — its PCB connection must be kept as short as possible, making exact footprint matching critical for layout performance.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Control Mode
(Peak Current Mode / Voltage Mode / Hysteretic / COT / Average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Different control modes require fundamentally different external compensation networks. The PCB's existing feedback components (COMP capacitors and resistors, Type II or Type III compensation) are designed for the original control mode. A different control mode with the same compensation network will be either unstable or sluggishly stable.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Control mode determines the feedback and compensation architecture. Peak current mode (PCM): uses an inner current loop sensing peak inductor current to provide inherent current limiting and faster transient response. Requires a single-pole compensation network (Type I or Type II). The most common mode for modern synchronous buck converters. Voltage mode (VM): uses only the output voltage feedback. Requires Type III (two-zero) compensation to achieve adequate phase margin. The compensation network is more complex but predictable. Hysteretic / COT (Constant On-Time): compares output voltage to a threshold, triggering a fixed on-time pulse when Vout drops below threshold. Very fast transient response, no compensation network needed, but switching frequency varies with load and input voltage. Requires specific output capacitor ESR (similar to LDO stability) for COT operation. Average current mode: used in LED drivers, battery chargers, and PFC stages where accurate current regulation (not just voltage) is required. Substituting different control modes requires redesigning the compensation network — not a drop-in swap.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Polarity
(Positive / Negative / Isolated)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Positive-output, negative-output (inverting), and isolated converters have different feedback, reference, and compensation configurations. No substitution across output polarities.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Positive-output converters (buck, boost, standard buck-boost) regulate a positive output referenced to ground. Negative-output converters (inverting buck-boost, some SEPIC variants) produce a negative voltage referenced to ground — the feedback and error amplifier reference connections are inverted. Isolated converters (flyback, forward) have no direct electrical connection between input and output ground; the feedback is taken through an optocoupler or a secondary-side reference/error amplifier with transformer-coupled signal. These three output polarity types require completely different feedback topologies and cannot substitute for each other.</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VOLTAGE &amp; CURRENT RATINGS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Vin Max
(Maximum Input Voltage Rating)</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Vin max ≥ original. Must cover the maximum expected input voltage including startup transients, load-dump (automotive), and unloaded supply overshoot. Exceeding Vin max destroys the internal bootstrap circuits, gate drive supply, and control logic, even if an external MOSFET is used.</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Vin(max) limits the absolute maximum input voltage to the IC's internal circuits — bootstrap capacitor voltage, gate drive supply, and control logic supply are all derived from Vin. Even in controller-only designs where the power path is handled by external FETs, the IC must withstand the input supply voltage. In automotive applications, load-dump transients can reach 40V on a nominal 12V system — the IC must survive this even if the main power path handles it separately. Bootstrap circuits (used for high-side gate drive in synchronous buck converters) see Vin + Vgs of the high-side FET during startup, which can briefly exceed Vin.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Vout Range
(Minimum and Maximum Achievable Output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Vout range must include the target output voltage. Determined by: feedback reference voltage (Vref), feedback resistor divider range, minimum duty cycle (limits maximum Vout in a boost), and maximum duty cycle (limits minimum Vout in a buck).</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achievable output voltage range is set by the feedback reference voltage (typically 0.6–1.25V) and the external resistor divider ratio. The minimum output voltage equals the reference voltage (Vref) — the output cannot be regulated below Vref without special circuitry. The maximum output voltage is set by the resistor divider ratio and any duty cycle limits: in a buck, minimum on-time limits how low Vout can go relative to Vin; in a boost, maximum duty cycle limits how high Vout can go. A replacement with a different Vref requires different feedback resistors — the existing resistors will set the wrong output voltage. This is a critical check when replacing adjustable-output converters: verify the replacement's Vref and that the existing feedback resistors set the correct output.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Iout Max / Switch Current Limit
(Maximum Deliverable Output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For integrated-switch converters: replacement current limit ≥ original. For controller-only designs: the IC's current sense threshold (Ilim or Vcs) must be compatible with the existing current sensing resistor or DCR sensing network. A replacement with a different Ilim threshold will trip overcurrent protection at a different current level.</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For integrated-switch converters, the maximum output current is limited by the on-chip MOSFET's current rating and the built-in overcurrent limit threshold. A replacement with a lower current limit than the original will protect itself by limiting output current at a lower level — potentially starving the load during startup or load transients. For controller-only designs, the overcurrent limit is set by comparing the voltage across a current sense resistor (Rsense) to an internal reference: Ilim = Vcs(threshold) / Rsense. A replacement IC with a different Vcs threshold will change the current limit without any component changes. If the existing circuit relies on the current limit as protection (motor drive, battery charger), a different threshold may allow dangerous overcurrents or prevent normal operation.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SWITCHING PARAMETERS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Switching Frequency fsw
(Fixed / Adjustable / Synchronizable)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fsw must match or be configurable to match the original's switching frequency. Fixed-frequency replacements must match the original frequency exactly. Adjustable-frequency devices must cover the original frequency with the existing Rt (frequency-setting resistor). Synchronizable devices must accept sync at the original frequency.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Switching frequency determines: (1) Inductor and capacitor values — these are sized for the original fsw. A replacement running at a different frequency with the same passive components will have different ripple current, output voltage ripple, and potentially poor transient response or instability. A 2× higher switching frequency with the same inductor halves the inductor's impedance at fsw — the current ripple doubles, potentially saturating the inductor or exceeding the MOSFET's switching loss budget. (2) EMI profile — the fundamental switching frequency and its harmonics set the EMI spectrum. Changing fsw shifts harmonics into or out of regulated bands. (3) Efficiency — higher fsw increases switching losses; lower fsw increases inductor/capacitor size and ripple but reduces switching losses. (4) Minimum on/off time — some controllers have a minimum on-time or off-time that limits the achievable duty cycle range at a given frequency. The existing inductor and capacitor values must be re-evaluated if fsw changes; flag for engineering review if a fixed-frequency replacement with a different frequency is proposed.</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Minimum On-Time / Off-Time
(ton_min, toff_min)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ton_min and toff_min ≤ original. Minimum on/off time limits the achievable duty cycle at a given switching frequency. If ton_min is too long, the converter cannot regulate at low duty cycles (high Vin, low Vout in a buck). If toff_min is too long, it cannot regulate at high duty cycles (low Vin, high Vout in a boost).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Minimum on-time is set by the controller's ability to generate a clean, well-defined short pulse — limited by propagation delays and blanking times in the gate driver and comparator. At high switching frequencies, the required on-time for regulation can approach ton_min: in a 1MHz buck with Vout = 1V from Vin = 12V, the duty cycle is 1/12 = 8.3%, and the on-time = 83ns. If ton_min = 100ns, the converter cannot regulate correctly. A replacement with longer ton_min will drop out of regulation at the same Vin/Vout conditions, producing output voltage that collapses toward zero. This is a common failure mode when replacing a modern low-ton_min controller with an older or less optimized type.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Gate Drive Voltage / Current
(For controller-only designs)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CONTROLLER-ONLY DESIGNS: Replacement gate drive voltage ≥ original at the operating Vin. Replacement peak gate source/sink current ≥ original. These determine how fast the external MOSFETs switch — slower switching means higher switching losses and potentially higher EMI.</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For controller-only switching regulator ICs, the gate driver outputs are the interface between the IC and the external power MOSFETs. Gate drive voltage (typically bootstrapped from Vin or a bias supply) determines the MOSFET's Vgs and therefore its Rds(on) during conduction — insufficient gate drive voltage means the MOSFET operates in partial enhancement, with much higher Rds(on) and conduction losses. Peak gate drive current (source during turn-on, sink during turn-off) determines the switching transition speed: Isource/sink = Qg / transition_time. A replacement with lower gate drive current will switch the external FETs more slowly, increasing switching losses (Psw ∝ Qg × Vbus × fsw × (ton + toff) × 0.5) and potentially increasing conducted and radiated EMI. The bootstrap voltage for the high-side gate driver must also be verified — some controllers have a fixed bootstrap voltage while others use the full Vin.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FEEDBACK &amp; COMPENSATION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Feedback Reference Voltage Vref
(Internal reference for output voltage setting)</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Vref ≤ original (or match within ±1%). Vref determines the minimum achievable output voltage and the feedback resistor values. A replacement with a different Vref requires different feedback resistors to achieve the same output voltage — the existing resistors will produce the wrong output.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feedback reference voltage (Vref, also called VREF or VFB) is the voltage that the output voltage feedback divider regulates to. Vout = Vref × (1 + R1/R2) for a standard top/bottom resistor divider. Common Vref values: 0.6V (common in modern high-density converters — allows lower output voltages and smaller resistors), 0.8V, 1.0V, 1.25V (classic LM317-style), 2.5V. If the replacement has a different Vref, the existing feedback resistor pair will set: Vout_new = Vref_new × (1 + R1/R2). For a 3.3V output designed with Vref = 0.8V (R1/R2 = 3.125), a replacement with Vref = 1.25V will produce: Vout = 1.25 × (1 + 3.125) = 5.16V — potentially destroying the downstream load. Always check that the existing resistors set the correct output with the replacement's Vref, or flag for resistor value change.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Compensation Type
(Internal / External Type-II / External Type-III / No-Comp Required)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Internally compensated devices cannot accept external compensation components and do not have COMP or SS pins for tuning. Externally compensated devices require specific component values on the COMP pin. Mixing these types means the compensation network is either absent (unstable) or applied to a pin that doesn't expect it (non-functional).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Compensation architecture determines how the feedback loop is stabilized. Internally compensated devices: the error amplifier compensation is built into the IC and cannot be changed. They are optimized for a specific output capacitor range. Simple to use but less flexible — if the actual application's inductor and capacitor values are far from the internal compensation's design point, stability margin is reduced. Externally compensated devices: a COMP pin provides access to the error amplifier output. An RC network (Type II: one zero + one pole) or RCC network (Type III: two zeros + two poles) on COMP sets the loop bandwidth and phase margin. The existing compensation components are designed for the original IC's transconductance (gm) and error amplifier characteristics. A replacement with different gm will change the crossover frequency — the loop may be too slow (poor transient response) or unstable (oscillation). The compensation design must be recalculated for the replacement's gm if it differs significantly.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Soft-Start
(Internal fixed / External Css / Absent)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uses an external soft-start capacitor (Css pin), replacement must also have a Css pin. If original has internal fixed soft-start, replacement must have compatible startup ramp time. Absent soft-start in a replacement causes full-rate output ramp — potentially exceeding input inrush current limits or upstream fuse ratings.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Soft-start controls the rate at which the output voltage ramps at power-up, limiting inrush current into the output capacitors and preventing overshoot. In switching regulators, uncontrolled startup can: draw excessive inrush current that trips input fuses or upstream current limits; cause output voltage overshoot that exceeds downstream component ratings; and create ground bounce or conducted EMI that disrupts other circuits. If the replacement has a different soft-start duration (internal fixed type) or no soft-start, the startup current profile changes. For designs with large output capacitor banks (bulk capacitors for load transient capability), the absence of soft-start can draw hundreds of amps of inrush in the first microseconds.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Enable / Shutdown Pin
(Active High / Active Low / UVLO threshold)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Enable pin polarity must match (active-high vs. active-low). UVLO (Under-Voltage Lockout) threshold must be compatible with the existing enable voltage divider. If the replacement's UVLO threshold differs, the turn-on and turn-off points of the converter change — potentially causing false shutdowns or failure to start.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Enable and UVLO are related but distinct functions. The Enable pin allows external on/off control via a logic signal. UVLO (Under-Voltage Lockout) is an internal threshold that prevents the converter from operating when Vin is below a safe operating level. Many switching regulator ICs combine both functions on the EN/UVLO pin: when driven low, it shuts down; when driven high (or left floating with an internal pullup), it enables; the voltage threshold at which it enables is the UVLO threshold. If the PCB has a resistor divider on EN/UVLO to set the turn-on voltage (a common design for batteries, where you want the converter to start only above a minimum battery voltage), the divider is sized for the original IC's UVLO threshold. A replacement with a different threshold will turn on at a different input voltage — potentially starting too early (before Vin is stable) or too late (reducing usable input range).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PROTECTION FEATURES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Overcurrent Protection Mode
(Hiccup / Foldback / Latch / Constant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OCP mode determines system behavior during output overload or short circuit — critical for fault handling. Hiccup mode (most common): converter shuts off and retries periodically. Foldback: output current and voltage reduce together. Latch: converter shuts off and requires EN toggling or Vin cycling to restart. Verify the system's expected behavior matches the replacement's OCP mode.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Overcurrent protection mode matters for how the system behaves during fault conditions, and this is often specified by the system design: (1) Hiccup mode: converter turns off after OCP detection, waits a fixed period (often set by the soft-start capacitor charging to a threshold), then attempts restart. If the fault is cleared, the converter recovers automatically. Preferred in most consumer and industrial applications for automatic recovery. (2) Foldback: as current increases above the limit, the output voltage is also reduced, limiting the power delivered to the fault and protecting the external switch. (3) Latch-off: converter shuts off permanently after OCP and requires an EN pin reset or Vin cycling to restart. Used in safety-critical applications where automatic restart is undesirable. (4) Constant current (current limit): converter maintains current at the limit threshold while output voltage falls. Used in battery chargers and LED drivers where controlled overcurrent is desired. Changing OCP mode changes system fault behavior — a hiccup-mode replacement in a latch-designed system will auto-restart on faults that the system designer intended to require manual reset.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Thermal Shutdown
(Threshold temperature, auto-restart or latch)</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thermal shutdown threshold ≥ original. Auto-restart vs. latch behavior must match the application's fault handling expectation.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Thermal shutdown protects the switching regulator IC from damage during overload, inadequate heatsinking, or high ambient temperature. In QFN and other packages with exposed thermal pads, the thermal path to the PCB copper is critical — poor soldering or insufficient copper area can cause thermal shutdown even at moderate loads. The thermal shutdown threshold (typically 150–175°C junction) and hysteresis (typically 15–25°C) determine when the device shuts off and when it recovers. Auto-restart thermal shutdown: device restarts when junction cools below the threshold minus hysteresis — useful for applications where the cause of overheating is transient. Latch thermal shutdown: requires EN cycling or Vin cycling to restart — useful for safety-critical applications.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Rθja / Rθjc
(Thermal Resistance)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Rθja ≤ original for SMD packages. For high-power converters with exposed thermal pads, Rθjc ≤ original. Switching regulators dissipate both conduction losses (I²×Rds_on) and switching losses (proportional to fsw), making thermal management more critical than for LDOs.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Switching regulator power dissipation is more complex than LDO dissipation because it has two components: (1) Conduction loss: I²×Rds(on) in the switch(es) — for integrated converters, this is the on-chip MOSFET Rds(on). (2) Switching loss: ½×Qg×Vgs×fsw (gate drive loss) + ½×Ids×Vds×(ton+toff)×fsw (overlap loss during transitions). At high switching frequencies, switching loss can dominate over conduction loss. Total IC dissipation = conduction loss + switching loss + quiescent power. For integrated-switch converters at &gt;500kHz with Vin &gt; 12V, the IC can dissipate 500mW to several watts even in a small QFN package. Thermal resistance determines junction temperature: Tj = Ta + Pd × Rθja. A replacement with higher Rθja will run hotter, potentially thermally shutting down at load currents the original handled without issue.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Tj Max
(Maximum Junction Temperature)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Tj max ≥ original. Most switching regulator ICs are rated 125°C. Automotive and industrial grades reach 150°C. High-temperature applications must verify the replacement meets the required junction temperature under worst-case conditions.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junction temperature for switching regulator ICs is typically 125°C for commercial grade, 150°C for automotive and industrial. Switching regulators in automotive applications face high ambient temperatures (underhood up to 125°C ambient), meaning the thermal margin between ambient and Tj(max) may be very small. At Tj(max) = 125°C and Ta = 125°C, there is zero thermal margin — the IC can only operate at zero power dissipation. In practice, the design must derate to a meaningful Tj(max)−40°C operating point to allow for power dissipation.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QUALIFICATION &amp; PRODUCTION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AEC-Q100
(Automotive Qualification)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is AEC-Q100 qualified, replacement must be AEC-Q100 qualified. Automotive switching regulators must also handle load-dump transients and be characterized for EMI across the automotive temperature range.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AEC-Q100 qualification for switching regulators includes standard IC stress tests plus specific power management tests: output voltage stability over temperature and lifetime, switching frequency stability, UVLO threshold drift, and gate drive voltage stability. Automotive switching regulators must also survive load-dump transients (typically specified as 40V/400ms for 12V systems per ISO 7637) — not all non-automotive regulators include load-dump protection. EMI compliance (CISPR 25 for automotive) is often validated as part of the AEC-Q100 reference design, and a non-AEC replacement may not have been characterized for the same EMI performance.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Packaging Format
(Tape/Reel, Tube, Tray)</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production line requirements. SOT-23, DFN, QFN packages in tape/reel. SOIC, TSSOP in tape/reel or tubes. Exposed thermal pad packages require specific stencil and reflow profile — verify solder paste volume and reflow temperature are compatible with the replacement.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 production logistics specification. Most switching regulator ICs are in tape/reel for SMT assembly. The exposed thermal pad common in DFN/QFN packages requires specific solder paste stencil apertures (typically 50–80% coverage to prevent voiding) and reflow profile management to avoid trapped flux outgassing. A replacement in the same package type but with a different exposed pad size or soldermask opening requires stencil revision. Some high-power devices are in thermally enhanced packages (PowerPAD, HTSSOP) that require specific assembly processes.</w:t>
            </w:r>
          </w:p>
        </w:tc>
      </w:tr>
    </w:tbl>
    <w:p>
      <w:pPr>
        <w:spacing w:before="400" w:after="200"/>
      </w:pPr>
    </w:p>
    <w:p>
      <w:pPr>
        <w:spacing w:before="240" w:after="120"/>
      </w:pPr>
      <w:r>
        <w:rPr>
          <w:rFonts w:ascii="Arial" w:cs="Arial" w:eastAsia="Arial" w:hAnsi="Arial"/>
          <w:b/>
          <w:bCs/>
          <w:sz w:val="26"/>
          <w:szCs w:val="26"/>
        </w:rPr>
        <w:t xml:space="preserve">Engineering Notes — Switching Regulator-Specific Trade-offs and Gotchas</w:t>
      </w:r>
    </w:p>
    <w:p>
      <w:pPr>
        <w:spacing w:before="240" w:after="120"/>
      </w:pPr>
      <w:r>
        <w:rPr>
          <w:rFonts w:ascii="Arial" w:cs="Arial" w:eastAsia="Arial" w:hAnsi="Arial"/>
          <w:b/>
          <w:bCs/>
          <w:sz w:val="22"/>
          <w:szCs w:val="22"/>
        </w:rPr>
        <w:t xml:space="preserve">Why Switching Regulators Are the Hardest IC Family to Substitute</w:t>
      </w:r>
    </w:p>
    <w:p>
      <w:pPr>
        <w:spacing w:after="120"/>
      </w:pPr>
      <w:r>
        <w:rPr>
          <w:rFonts w:ascii="Arial" w:cs="Arial" w:eastAsia="Arial" w:hAnsi="Arial"/>
          <w:sz w:val="18"/>
          <w:szCs w:val="18"/>
        </w:rPr>
        <w:t xml:space="preserve">LDOs are close to discrete components in substitution character — the key Identity constraints are few, and once cleared, the remaining attributes are straightforward thresholds. Switching regulators are fundamentally different: they are control systems, and control systems have stability requirements that depend on the combination of the IC, the passive components, the layout, and the operating conditions. The implications:</w:t>
      </w:r>
    </w:p>
    <w:p>
      <w:pPr>
        <w:spacing w:after="60"/>
        <w:ind w:left="480" w:hanging="240"/>
      </w:pPr>
      <w:r>
        <w:rPr>
          <w:rFonts w:ascii="Arial" w:cs="Arial" w:eastAsia="Arial" w:hAnsi="Arial"/>
          <w:sz w:val="18"/>
          <w:szCs w:val="18"/>
        </w:rPr>
        <w:t xml:space="preserve">•  The existing inductor, capacitor, and feedback components on the PCB were selected for the specific IC. Any replacement that changes transconductance (gm), switching frequency, control mode, Vref, or compensation architecture requires re-evaluating those components.</w:t>
      </w:r>
    </w:p>
    <w:p>
      <w:pPr>
        <w:spacing w:after="60"/>
        <w:ind w:left="480" w:hanging="240"/>
      </w:pPr>
      <w:r>
        <w:rPr>
          <w:rFonts w:ascii="Arial" w:cs="Arial" w:eastAsia="Arial" w:hAnsi="Arial"/>
          <w:sz w:val="18"/>
          <w:szCs w:val="18"/>
        </w:rPr>
        <w:t xml:space="preserve">•  A switching regulator that appears to work on the bench under static conditions may be marginally stable — oscillating only at certain load currents, temperatures, or Vin values. This is the most common mode of latent failure in switching regulator substitutions.</w:t>
      </w:r>
    </w:p>
    <w:p>
      <w:pPr>
        <w:spacing w:after="60"/>
        <w:ind w:left="480" w:hanging="240"/>
      </w:pPr>
      <w:r>
        <w:rPr>
          <w:rFonts w:ascii="Arial" w:cs="Arial" w:eastAsia="Arial" w:hAnsi="Arial"/>
          <w:sz w:val="18"/>
          <w:szCs w:val="18"/>
        </w:rPr>
        <w:t xml:space="preserve">•  The layout of a switching regulator is as important as the component selection. The IC's Kelvin grounds, bootstrap capacitor placement, and current loop areas are designed around the specific IC's pin assignment and package. Exact footprint matching is therefore more important for switching regulators than for almost any other IC.</w:t>
      </w:r>
    </w:p>
    <w:p>
      <w:pPr>
        <w:spacing w:before="240" w:after="120"/>
      </w:pPr>
      <w:r>
        <w:rPr>
          <w:rFonts w:ascii="Arial" w:cs="Arial" w:eastAsia="Arial" w:hAnsi="Arial"/>
          <w:b/>
          <w:bCs/>
          <w:sz w:val="22"/>
          <w:szCs w:val="22"/>
        </w:rPr>
        <w:t xml:space="preserve">Topology: The Non-Negotiable First Gate</w:t>
      </w:r>
    </w:p>
    <w:p>
      <w:pPr>
        <w:spacing w:after="120"/>
      </w:pPr>
      <w:r>
        <w:rPr>
          <w:rFonts w:ascii="Arial" w:cs="Arial" w:eastAsia="Arial" w:hAnsi="Arial"/>
          <w:sz w:val="18"/>
          <w:szCs w:val="18"/>
        </w:rPr>
        <w:t xml:space="preserve">Topology must be the first evaluation step — before any other attribute is checked. The reason: all other attributes (inductor placement, duty cycle, feedback polarity, voltage relationship) depend entirely on topology. The inductor in a buck converter is in series with the output; in a boost, it is in series with the input. These are not the same component in the same location.</w:t>
      </w:r>
    </w:p>
    <w:p>
      <w:pPr>
        <w:spacing w:after="120"/>
      </w:pPr>
      <w:r>
        <w:rPr>
          <w:rFonts w:ascii="Arial" w:cs="Arial" w:eastAsia="Arial" w:hAnsi="Arial"/>
          <w:sz w:val="18"/>
          <w:szCs w:val="18"/>
        </w:rPr>
        <w:t xml:space="preserve">The most common topology confusion points:</w:t>
      </w:r>
    </w:p>
    <w:p>
      <w:pPr>
        <w:spacing w:after="60"/>
        <w:ind w:left="480" w:hanging="240"/>
      </w:pPr>
      <w:r>
        <w:rPr>
          <w:rFonts w:ascii="Arial" w:cs="Arial" w:eastAsia="Arial" w:hAnsi="Arial"/>
          <w:sz w:val="18"/>
          <w:szCs w:val="18"/>
        </w:rPr>
        <w:t xml:space="preserve">•  Buck vs. synchronous buck: a synchronous buck replaces the output diode with a low-side MOSFET for higher efficiency. Architecturally they are the same topology, but the IC must support synchronous rectification (dual gate drive outputs). A non-synchronous replacement in a synchronous design leaves the low-side gate drive unconnected — the low-side FET will never turn on. The low-side body diode will conduct instead, increasing losses significantly. This is a valid substitution only if the efficiency degradation is acceptable and the low-side gate is tied off correctly.</w:t>
      </w:r>
    </w:p>
    <w:p>
      <w:pPr>
        <w:spacing w:after="60"/>
        <w:ind w:left="480" w:hanging="240"/>
      </w:pPr>
      <w:r>
        <w:rPr>
          <w:rFonts w:ascii="Arial" w:cs="Arial" w:eastAsia="Arial" w:hAnsi="Arial"/>
          <w:sz w:val="18"/>
          <w:szCs w:val="18"/>
        </w:rPr>
        <w:t xml:space="preserve">•  Buck-Boost vs. SEPIC vs. Inverting: these all provide Vout that can be above or below Vin, but with different inductor configurations and output polarities. They are not interchangeable.</w:t>
      </w:r>
    </w:p>
    <w:p>
      <w:pPr>
        <w:spacing w:after="60"/>
        <w:ind w:left="480" w:hanging="240"/>
      </w:pPr>
      <w:r>
        <w:rPr>
          <w:rFonts w:ascii="Arial" w:cs="Arial" w:eastAsia="Arial" w:hAnsi="Arial"/>
          <w:sz w:val="18"/>
          <w:szCs w:val="18"/>
        </w:rPr>
        <w:t xml:space="preserve">•  Flyback vs. Forward: both use transformers, but flyback stores energy in the transformer core while forward transfers energy directly. Flyback requires a reset winding or active clamp; forward requires an output inductor. Not interchangeable.</w:t>
      </w:r>
    </w:p>
    <w:p>
      <w:pPr>
        <w:spacing w:before="240" w:after="120"/>
      </w:pPr>
      <w:r>
        <w:rPr>
          <w:rFonts w:ascii="Arial" w:cs="Arial" w:eastAsia="Arial" w:hAnsi="Arial"/>
          <w:b/>
          <w:bCs/>
          <w:sz w:val="22"/>
          <w:szCs w:val="22"/>
        </w:rPr>
        <w:t xml:space="preserve">Control Mode and Compensation: The Stability Minefield</w:t>
      </w:r>
    </w:p>
    <w:p>
      <w:pPr>
        <w:spacing w:after="120"/>
      </w:pPr>
      <w:r>
        <w:rPr>
          <w:rFonts w:ascii="Arial" w:cs="Arial" w:eastAsia="Arial" w:hAnsi="Arial"/>
          <w:sz w:val="18"/>
          <w:szCs w:val="18"/>
        </w:rPr>
        <w:t xml:space="preserve">This is where the most subtle failures occur. The compensation network on the COMP pin (for externally compensated devices) is tuned to the combination of: IC error amplifier transconductance (gm), output capacitor value and ESR, inductor value and DCR, and output load range. Change the IC and you change gm — the compensation is now wrong.</w:t>
      </w:r>
    </w:p>
    <w:p>
      <w:pPr>
        <w:spacing w:after="120"/>
      </w:pPr>
      <w:r>
        <w:rPr>
          <w:rFonts w:ascii="Arial" w:cs="Arial" w:eastAsia="Arial" w:hAnsi="Arial"/>
          <w:sz w:val="18"/>
          <w:szCs w:val="18"/>
        </w:rPr>
        <w:t xml:space="preserve">A quick test to assess stability risk when evaluating a replacement:</w:t>
      </w:r>
    </w:p>
    <w:p>
      <w:pPr>
        <w:spacing w:after="60"/>
        <w:ind w:left="480" w:hanging="240"/>
      </w:pPr>
      <w:r>
        <w:rPr>
          <w:rFonts w:ascii="Arial" w:cs="Arial" w:eastAsia="Arial" w:hAnsi="Arial"/>
          <w:sz w:val="18"/>
          <w:szCs w:val="18"/>
        </w:rPr>
        <w:t xml:space="preserve">•  Same control mode (PCM→PCM, VM→VM) AND same gm within ±30% → compensation likely acceptable, verify with Bode plot if possible.</w:t>
      </w:r>
    </w:p>
    <w:p>
      <w:pPr>
        <w:spacing w:after="60"/>
        <w:ind w:left="480" w:hanging="240"/>
      </w:pPr>
      <w:r>
        <w:rPr>
          <w:rFonts w:ascii="Arial" w:cs="Arial" w:eastAsia="Arial" w:hAnsi="Arial"/>
          <w:sz w:val="18"/>
          <w:szCs w:val="18"/>
        </w:rPr>
        <w:t xml:space="preserve">•  Same control mode but gm differs by &gt;2× → compensation needs recalculation. Flag for engineering review.</w:t>
      </w:r>
    </w:p>
    <w:p>
      <w:pPr>
        <w:spacing w:after="60"/>
        <w:ind w:left="480" w:hanging="240"/>
      </w:pPr>
      <w:r>
        <w:rPr>
          <w:rFonts w:ascii="Arial" w:cs="Arial" w:eastAsia="Arial" w:hAnsi="Arial"/>
          <w:sz w:val="18"/>
          <w:szCs w:val="18"/>
        </w:rPr>
        <w:t xml:space="preserve">•  Different control mode → compensation network is fundamentally wrong. Not a drop-in substitution.</w:t>
      </w:r>
    </w:p>
    <w:p>
      <w:pPr>
        <w:spacing w:after="60"/>
        <w:ind w:left="480" w:hanging="240"/>
      </w:pPr>
      <w:r>
        <w:rPr>
          <w:rFonts w:ascii="Arial" w:cs="Arial" w:eastAsia="Arial" w:hAnsi="Arial"/>
          <w:sz w:val="18"/>
          <w:szCs w:val="18"/>
        </w:rPr>
        <w:t xml:space="preserve">•  Internally compensated replacement → the COMP pin is gone; the existing compensation components are orphaned. Only acceptable if the internal compensation is designed for the same passive component values.</w:t>
      </w:r>
    </w:p>
    <w:p>
      <w:pPr>
        <w:spacing w:after="120"/>
      </w:pPr>
      <w:r>
        <w:rPr>
          <w:rFonts w:ascii="Arial" w:cs="Arial" w:eastAsia="Arial" w:hAnsi="Arial"/>
          <w:sz w:val="18"/>
          <w:szCs w:val="18"/>
        </w:rPr>
        <w:t xml:space="preserve">The good news: many modern synchronous buck controllers within the same product family (TI TPS54x, Renesas ISL85x, MPS MPQ series) are designed with compatible compensation and can substitute within the family with resistor/capacitor changes to the compensation network. Across families from different manufacturers, assume compensation needs recalculation.</w:t>
      </w:r>
    </w:p>
    <w:p>
      <w:pPr>
        <w:spacing w:before="240" w:after="120"/>
      </w:pPr>
      <w:r>
        <w:rPr>
          <w:rFonts w:ascii="Arial" w:cs="Arial" w:eastAsia="Arial" w:hAnsi="Arial"/>
          <w:b/>
          <w:bCs/>
          <w:sz w:val="22"/>
          <w:szCs w:val="22"/>
        </w:rPr>
        <w:t xml:space="preserve">Switching Frequency: The Passive Component Interface</w:t>
      </w:r>
    </w:p>
    <w:p>
      <w:pPr>
        <w:spacing w:after="120"/>
      </w:pPr>
      <w:r>
        <w:rPr>
          <w:rFonts w:ascii="Arial" w:cs="Arial" w:eastAsia="Arial" w:hAnsi="Arial"/>
          <w:sz w:val="18"/>
          <w:szCs w:val="18"/>
        </w:rPr>
        <w:t xml:space="preserve">Switching frequency is the primary link between the control IC and the passive components (inductor and output capacitor). When evaluating a replacement with a different switching frequency:</w:t>
      </w:r>
    </w:p>
    <w:p>
      <w:pPr>
        <w:spacing w:after="60"/>
        <w:ind w:left="480" w:hanging="240"/>
      </w:pPr>
      <w:r>
        <w:rPr>
          <w:rFonts w:ascii="Arial" w:cs="Arial" w:eastAsia="Arial" w:hAnsi="Arial"/>
          <w:sz w:val="18"/>
          <w:szCs w:val="18"/>
        </w:rPr>
        <w:t xml:space="preserve">•  Inductor current ripple: ΔIL = (Vin - Vout) × D / (L × fsw). If fsw doubles, ripple halves with the same inductor. If fsw halves, ripple doubles — potentially saturating the inductor.</w:t>
      </w:r>
    </w:p>
    <w:p>
      <w:pPr>
        <w:spacing w:after="60"/>
        <w:ind w:left="480" w:hanging="240"/>
      </w:pPr>
      <w:r>
        <w:rPr>
          <w:rFonts w:ascii="Arial" w:cs="Arial" w:eastAsia="Arial" w:hAnsi="Arial"/>
          <w:sz w:val="18"/>
          <w:szCs w:val="18"/>
        </w:rPr>
        <w:t xml:space="preserve">•  Output voltage ripple: proportional to ΔIL × ESR (for ceramic caps) or ΔIL / (8 × Cout × fsw) (for ideal cap). Lower fsw = higher ripple with same output cap.</w:t>
      </w:r>
    </w:p>
    <w:p>
      <w:pPr>
        <w:spacing w:after="60"/>
        <w:ind w:left="480" w:hanging="240"/>
      </w:pPr>
      <w:r>
        <w:rPr>
          <w:rFonts w:ascii="Arial" w:cs="Arial" w:eastAsia="Arial" w:hAnsi="Arial"/>
          <w:sz w:val="18"/>
          <w:szCs w:val="18"/>
        </w:rPr>
        <w:t xml:space="preserve">•  Minimum on-time: at higher fsw with low duty cycles, the required on-time may fall below the controller's minimum. This is particularly acute in 12V→1V buck converters at high fsw (&gt;1MHz).</w:t>
      </w:r>
    </w:p>
    <w:p>
      <w:pPr>
        <w:spacing w:after="60"/>
        <w:ind w:left="480" w:hanging="240"/>
      </w:pPr>
      <w:r>
        <w:rPr>
          <w:rFonts w:ascii="Arial" w:cs="Arial" w:eastAsia="Arial" w:hAnsi="Arial"/>
          <w:sz w:val="18"/>
          <w:szCs w:val="18"/>
        </w:rPr>
        <w:t xml:space="preserve">•  EMI profile: the fundamental switching frequency harmonic shifts. If the original design passed EMI at a specific fsw, a replacement at a different frequency may require different EMI filter tuning.</w:t>
      </w:r>
    </w:p>
    <w:p>
      <w:pPr>
        <w:spacing w:after="120"/>
      </w:pPr>
      <w:r>
        <w:rPr>
          <w:rFonts w:ascii="Arial" w:cs="Arial" w:eastAsia="Arial" w:hAnsi="Arial"/>
          <w:sz w:val="18"/>
          <w:szCs w:val="18"/>
        </w:rPr>
        <w:t xml:space="preserve">A ±10% change in switching frequency with the same passive components is generally acceptable — the ripple current change is small and the loop stability margin is not significantly affected. A 2× or more change requires passive component re-evaluation.</w:t>
      </w:r>
    </w:p>
    <w:p>
      <w:pPr>
        <w:spacing w:before="240" w:after="120"/>
      </w:pPr>
      <w:r>
        <w:rPr>
          <w:rFonts w:ascii="Arial" w:cs="Arial" w:eastAsia="Arial" w:hAnsi="Arial"/>
          <w:b/>
          <w:bCs/>
          <w:sz w:val="22"/>
          <w:szCs w:val="22"/>
        </w:rPr>
        <w:t xml:space="preserve">Feedback Reference Voltage: The Silent Output Voltage Killer</w:t>
      </w:r>
    </w:p>
    <w:p>
      <w:pPr>
        <w:spacing w:after="120"/>
      </w:pPr>
      <w:r>
        <w:rPr>
          <w:rFonts w:ascii="Arial" w:cs="Arial" w:eastAsia="Arial" w:hAnsi="Arial"/>
          <w:sz w:val="18"/>
          <w:szCs w:val="18"/>
        </w:rPr>
        <w:t xml:space="preserve">Vref is the internal reference that the output voltage regulates to. It is set during IC design and varies across manufacturers and product generations. Common values: 0.6V (most modern high-density bucks), 0.8V (common in telecom/datacenter ICs), 1.0V, 1.25V (classic analog reference value). The output voltage formula for a standard resistor divider: Vout = Vref × (1 + Rtop/Rbot).</w:t>
      </w:r>
    </w:p>
    <w:p>
      <w:pPr>
        <w:spacing w:after="120"/>
      </w:pPr>
      <w:r>
        <w:rPr>
          <w:rFonts w:ascii="Arial" w:cs="Arial" w:eastAsia="Arial" w:hAnsi="Arial"/>
          <w:sz w:val="18"/>
          <w:szCs w:val="18"/>
        </w:rPr>
        <w:t xml:space="preserve">The danger: if the original uses Vref = 0.8V and the replacement uses Vref = 0.6V, and the existing feedback resistors are left unchanged, the output voltage will be: Vout_new = 0.6 × (1 + Rtop/Rbot) = Vout_original × (0.6/0.8) = 75% of intended. For a 3.3V supply, this means the output collapses to 2.5V — immediately starving the downstream digital supply and causing reset.</w:t>
      </w:r>
    </w:p>
    <w:p>
      <w:pPr>
        <w:spacing w:after="120"/>
      </w:pPr>
      <w:r>
        <w:rPr>
          <w:rFonts w:ascii="Arial" w:cs="Arial" w:eastAsia="Arial" w:hAnsi="Arial"/>
          <w:sz w:val="18"/>
          <w:szCs w:val="18"/>
        </w:rPr>
        <w:t xml:space="preserve">Always calculate the output voltage the existing feedback resistors will set with the replacement's Vref before approving the substitution. If it's wrong, calculate the new Rbot value and flag for resistor change on the BOM.</w:t>
      </w:r>
    </w:p>
    <w:p>
      <w:pPr>
        <w:spacing w:before="240" w:after="120"/>
      </w:pPr>
      <w:r>
        <w:rPr>
          <w:rFonts w:ascii="Arial" w:cs="Arial" w:eastAsia="Arial" w:hAnsi="Arial"/>
          <w:b/>
          <w:bCs/>
          <w:sz w:val="22"/>
          <w:szCs w:val="22"/>
        </w:rPr>
        <w:t xml:space="preserve">Integrated Switch vs. Controller-Only: The Architecture Divide</w:t>
      </w:r>
    </w:p>
    <w:p>
      <w:pPr>
        <w:spacing w:after="120"/>
      </w:pPr>
      <w:r>
        <w:rPr>
          <w:rFonts w:ascii="Arial" w:cs="Arial" w:eastAsia="Arial" w:hAnsi="Arial"/>
          <w:sz w:val="18"/>
          <w:szCs w:val="18"/>
        </w:rPr>
        <w:t xml:space="preserve">This distinction defines which external components exist on the PCB and therefore what can and cannot be substituted:</w:t>
      </w:r>
    </w:p>
    <w:p>
      <w:pPr>
        <w:spacing w:after="60"/>
        <w:ind w:left="480" w:hanging="240"/>
      </w:pPr>
      <w:r>
        <w:rPr>
          <w:rFonts w:ascii="Arial" w:cs="Arial" w:eastAsia="Arial" w:hAnsi="Arial"/>
          <w:sz w:val="18"/>
          <w:szCs w:val="18"/>
        </w:rPr>
        <w:t xml:space="preserve">•  Integrated-switch converter: the PCB has no external MOSFET in the power path. The SW pin connects directly to the inductor. The maximum current is fixed by the on-chip switch. A controller-only replacement cannot work without adding external FETs — the SW pin would be floating.</w:t>
      </w:r>
    </w:p>
    <w:p>
      <w:pPr>
        <w:spacing w:after="60"/>
        <w:ind w:left="480" w:hanging="240"/>
      </w:pPr>
      <w:r>
        <w:rPr>
          <w:rFonts w:ascii="Arial" w:cs="Arial" w:eastAsia="Arial" w:hAnsi="Arial"/>
          <w:sz w:val="18"/>
          <w:szCs w:val="18"/>
        </w:rPr>
        <w:t xml:space="preserve">•  Controller-only IC: the PCB has external MOSFETs with separate gate drive connections. The IC has HG (high gate) and LG (low gate) output pins. An integrated-switch replacement would have no external FETs to drive — HG and LG would be unconnected or floating.</w:t>
      </w:r>
    </w:p>
    <w:p>
      <w:pPr>
        <w:spacing w:after="120"/>
      </w:pPr>
      <w:r>
        <w:rPr>
          <w:rFonts w:ascii="Arial" w:cs="Arial" w:eastAsia="Arial" w:hAnsi="Arial"/>
          <w:sz w:val="18"/>
          <w:szCs w:val="18"/>
        </w:rPr>
        <w:t xml:space="preserve">Within integrated-switch families, current ratings can sometimes be stretched by running cooler (better thermal design) or by paralleling two converters — but this is a design change, not a substitution. Within controller-only families, the external FETs can often be swapped for better performance — but again, this is a deliberate design decision.</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Topology (buck/boost/etc.), Architecture (integrated/controller-only), Package/Footprint, Control Mode, Output Polarity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Compensation Type, Soft-Start, Enable/UVLO, Overcurrent Protection Mode, AEC-Q100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Vin Max, Iout Max / Current Limit, Gate Drive Current (controller-only), Thermal Shutdown threshold, Tj Max</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4</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Vin Min, ton_min / toff_min, Vref (or match), Rθja/Rθjc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 (range)</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Vout Range (must include target), Switching Frequency fsw (must match or be configurable)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Packaging Format</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22 attributes</w:t>
            </w:r>
          </w:p>
        </w:tc>
      </w:tr>
    </w:tbl>
    <w:p>
      <w:pPr>
        <w:spacing w:after="200"/>
      </w:pPr>
    </w:p>
    <w:p>
      <w:pPr>
        <w:spacing w:after="120"/>
      </w:pPr>
      <w:r>
        <w:rPr>
          <w:rFonts w:ascii="Arial" w:cs="Arial" w:eastAsia="Arial" w:hAnsi="Arial"/>
          <w:sz w:val="18"/>
          <w:szCs w:val="18"/>
        </w:rPr>
        <w:t xml:space="preserve">Document generated for Component Replacement Engine — Block C: Power Management ICs. Family C2 of 7.</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2026-02-26T17:58:05.053Z</dcterms:created>
  <dcterms:modified xsi:type="dcterms:W3CDTF">2026-02-26T17:58:05.055Z</dcterms:modified>
</cp:coreProperties>
</file>

<file path=docProps/custom.xml><?xml version="1.0" encoding="utf-8"?>
<Properties xmlns="http://schemas.openxmlformats.org/officeDocument/2006/custom-properties" xmlns:vt="http://schemas.openxmlformats.org/officeDocument/2006/docPropsVTypes"/>
</file>