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8" w:space="4"/>
        </w:pBdr>
        <w:spacing w:after="80" w:before="0"/>
      </w:pPr>
      <w:r>
        <w:rPr>
          <w:color w:val="666666"/>
          <w:sz w:val="24"/>
          <w:szCs w:val="24"/>
        </w:rPr>
        <w:t xml:space="preserve">Component Replacement Logic Table</w:t>
      </w:r>
      <w:r>
        <w:rPr>
          <w:color w:val="888888"/>
          <w:sz w:val="24"/>
          <w:szCs w:val="24"/>
        </w:rPr>
        <w:t xml:space="preserve">  |  Block E — Optoelectronics</w:t>
      </w:r>
    </w:p>
    <w:p>
      <w:pPr>
        <w:spacing w:after="40" w:before="100"/>
      </w:pPr>
      <w:r>
        <w:rPr>
          <w:b/>
          <w:bCs/>
          <w:color w:val="1F3864"/>
          <w:sz w:val="52"/>
          <w:szCs w:val="52"/>
        </w:rPr>
        <w:t xml:space="preserve">E1 — Optocouplers / Photocouplers</w:t>
      </w:r>
    </w:p>
    <w:p>
      <w:pPr>
        <w:spacing w:after="160" w:before="0"/>
      </w:pPr>
      <w:r>
        <w:rPr>
          <w:color w:val="555555"/>
          <w:sz w:val="20"/>
          <w:szCs w:val="20"/>
        </w:rPr>
        <w:t xml:space="preserve">Parametric matching rules, context-driven attribute escalation, and Digikey subcategory mapping</w:t>
      </w:r>
    </w:p>
    <w:p>
      <w:pPr>
        <w:pBdr>
          <w:bottom w:val="single" w:color="2E75B6" w:sz="6" w:space="3"/>
        </w:pBdr>
        <w:spacing w:after="120" w:before="200"/>
      </w:pPr>
      <w:r>
        <w:rPr>
          <w:b/>
          <w:bCs/>
          <w:color w:val="000000"/>
          <w:sz w:val="28"/>
          <w:szCs w:val="28"/>
        </w:rPr>
        <w:t xml:space="preserve">1. Overview</w:t>
      </w:r>
    </w:p>
    <w:p>
      <w:pPr>
        <w:spacing w:after="60" w:before="60"/>
      </w:pPr>
      <w:r>
        <w:rPr>
          <w:b w:val="false"/>
          <w:bCs w:val="false"/>
          <w:color w:val="000000"/>
          <w:sz w:val="18"/>
          <w:szCs w:val="18"/>
        </w:rPr>
        <w:t xml:space="preserve">Optocouplers (photocouplers) provide galvanic isolation between an input LED circuit and an output transistor circuit using an optical coupling path. The dominant matching attributes are isolation voltage (safety-critical, never downgrade), output transistor type (categorically hard gate), CTR (current transfer ratio — the gain budget of the opto link), and bandwidth/response time. Output transistor type is the first resolved attribute: phototransistor, photodarlington, and logic-output (open-collector or push-pull) types are not interchangeable — they differ in gain, speed, and drive requirements.</w:t>
      </w:r>
    </w:p>
    <w:p>
      <w:pPr>
        <w:spacing w:after="80" w:before="80"/>
      </w:pPr>
    </w:p>
    <w:p>
      <w:pPr>
        <w:spacing w:after="60" w:before="60"/>
      </w:pPr>
      <w:r>
        <w:rPr>
          <w:b w:val="false"/>
          <w:bCs w:val="false"/>
          <w:color w:val="000000"/>
          <w:sz w:val="18"/>
          <w:szCs w:val="18"/>
        </w:rPr>
        <w:t xml:space="preserve">CTR is expressed as a percentage (Ic/If × 100%) and is typically specified at a specific If. The CTR range — not just the minimum — matters when the receiving circuit depends on a bounded gain; too high a CTR can saturate the output transistor in resistive load circuits. CTR degrades over lifetime (LED luminous efficiency decreases); a replacement with insufficient initial CTR margin will fail prematurely. Photodarlington types offer higher CTR (300–5000%) but much lower bandwidth. Logic-output types (e.g., 6N137, HCPL-0314) integrate a comparator and totem-pole or open-collector output, and their supply voltage and propagation delay become primary attributes.</w:t>
      </w:r>
    </w:p>
    <w:p>
      <w:pPr>
        <w:spacing w:after="80" w:before="80"/>
      </w:pPr>
    </w:p>
    <w:p>
      <w:pPr>
        <w:spacing w:after="60" w:before="60"/>
      </w:pPr>
      <w:r>
        <w:rPr>
          <w:b w:val="false"/>
          <w:bCs w:val="false"/>
          <w:color w:val="000000"/>
          <w:sz w:val="18"/>
          <w:szCs w:val="18"/>
        </w:rPr>
        <w:t xml:space="preserve">Isolation voltage has direct safety implications. Creepage and clearance distances are mechanical safety attributes that determine compliance with isolation classes (basic, reinforced) per IEC 60747-5, IEC 62368, and UL1577. A replacement must meet or exceed all three: Viso(test), working voltage, and physical spacings. Automotive applications require AEC-Q101 (discrete semiconductor qualification — not AEC-Q100 for ICs or AEC-Q200 for passives).</w:t>
      </w:r>
    </w:p>
    <w:p>
      <w:pPr>
        <w:spacing w:after="40" w:before="160"/>
      </w:pPr>
    </w:p>
    <w:p>
      <w:pPr>
        <w:pBdr>
          <w:bottom w:val="single" w:color="2E75B6" w:sz="6" w:space="3"/>
        </w:pBdr>
        <w:spacing w:after="120" w:before="40"/>
      </w:pPr>
      <w:r>
        <w:rPr>
          <w:b/>
          <w:bCs/>
          <w:color w:val="000000"/>
          <w:sz w:val="28"/>
          <w:szCs w:val="28"/>
        </w:rPr>
        <w:t xml:space="preserve">1. Matching Rules — 23 Attributes</w:t>
      </w:r>
    </w:p>
    <w:p>
      <w:pPr>
        <w:spacing w:after="60" w:before="60"/>
      </w:pPr>
      <w:r>
        <w:rPr>
          <w:b w:val="false"/>
          <w:bCs w:val="false"/>
          <w:color w:val="000000"/>
          <w:sz w:val="18"/>
          <w:szCs w:val="18"/>
        </w:rPr>
        <w:t xml:space="preserve">Total weight: ~153. Identity hard gates are evaluated first; failure on any identity attribute blocks the candidate regardless of total score.</w:t>
      </w:r>
    </w:p>
    <w:p>
      <w:pPr>
        <w:spacing w:after="0" w:before="6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500"/>
        <w:gridCol w:w="700"/>
        <w:gridCol w:w="900"/>
        <w:gridCol w:w="8000"/>
      </w:tblGrid>
      <w:tr>
        <w:trPr>
          <w:tblHeader/>
        </w:trPr>
        <w:tc>
          <w:tcPr>
            <w:tcW w:type="dxa" w:w="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Attribute</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Rule Type</w:t>
            </w:r>
          </w:p>
        </w:tc>
        <w:tc>
          <w:tcPr>
            <w:tcW w:type="dxa" w:w="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Weight</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Block On Missing</w:t>
            </w:r>
          </w:p>
        </w:tc>
        <w:tc>
          <w:tcPr>
            <w:tcW w:type="dxa" w:w="8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Key Behavior / Engineering Rationale</w:t>
            </w:r>
          </w:p>
        </w:tc>
      </w:tr>
      <w:tr>
        <w:tc>
          <w:tcPr>
            <w:tcW w:type="dxa" w:w="1440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b/>
                <w:bCs/>
                <w:color w:val="1F3864"/>
                <w:sz w:val="18"/>
                <w:szCs w:val="18"/>
              </w:rPr>
              <w:t xml:space="preserve">SECTION 1 — Hard Identity Gates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output_transistor_type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identity</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10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bCs/>
                <w:color w:val="000000"/>
                <w:sz w:val="18"/>
                <w:szCs w:val="18"/>
              </w:rPr>
              <w:t xml:space="preserve">yes</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HARD GATE. Phototransistor / Photodarlington / Logic-output (open-collector or push-pull). Defines gain, speed, and interface topology. Cross-type substitution BLOCKED — gain range, bandwidth, and drive circuit are fundamentally different.</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2</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isolation_voltage_vrms</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threshold gte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10</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000000"/>
                <w:sz w:val="18"/>
                <w:szCs w:val="18"/>
              </w:rPr>
              <w:t xml:space="preserve">yes</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AC test isolation voltage. Replacement ≥ original. BLOCKING if below. Safety attribute — never downgrade. Applies 1-minute dielectric withstand test (UL1577 style). Typical range: 1500–5000 Vrms.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working_voltage_vrms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threshold gte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9</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bCs/>
                <w:color w:val="000000"/>
                <w:sz w:val="18"/>
                <w:szCs w:val="18"/>
              </w:rPr>
              <w:t xml:space="preserve">yes</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Continuous rated working voltage across isolation barrier (reinforced or basic). Must cover actual circuit voltage with appropriate safety margin. Distinct from the test voltage — this is the operational constraint.</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4</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channel_count</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identity</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9</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000000"/>
                <w:sz w:val="18"/>
                <w:szCs w:val="18"/>
              </w:rPr>
              <w:t xml:space="preserve">yes</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HARD GATE. Single / Dual / Quad channel count. Circuit PCB layout uses a fixed number of channels per package footprint. Cross-count substitution BLOCKED unless multi-channel is consolidating.</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package_type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identity</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9</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bCs/>
                <w:color w:val="000000"/>
                <w:sz w:val="18"/>
                <w:szCs w:val="18"/>
              </w:rPr>
              <w:t xml:space="preserve">yes</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HARD GATE. DIP-4 / DIP-6 / SOP-4 / SSOP-4 / SMD variants. Footprint determines PCB layout compatibility. Cross-type BLOCKED. SMD ≠ through-hole.</w:t>
            </w:r>
          </w:p>
        </w:tc>
      </w:tr>
      <w:tr>
        <w:tc>
          <w:tcPr>
            <w:tcW w:type="dxa" w:w="1440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b/>
                <w:bCs/>
                <w:color w:val="1F3864"/>
                <w:sz w:val="18"/>
                <w:szCs w:val="18"/>
              </w:rPr>
              <w:t xml:space="preserve">SECTION 2 — Isolation &amp; Safety Distances</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6</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creepage_distance_mm</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threshold gte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8</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Minimum creepage distance (surface path) between primary and secondary conductors. Drives IEC isolation class compliance. Escalated to mandatory for mains-connected reinforced isolation (Q1). Replacement creepage ≥ original.</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7</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clearance_distance_mm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threshold gte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7</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Minimum clearance (air path) between primary and secondary. Paired with creepage. Both must be met; one cannot compensate for the other. Escalated for reinforced class (Q1).</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8</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peak_isolation_voltage_v</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threshold gte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7</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Peak (non-repetitive) isolation voltage. Escalated to mandatory when transient overvoltage exceeds working voltage (Q1). Ensures isolation integrity under surge conditions.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9</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safety_certification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identity_flag</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7</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UL1577 / IEC 62368-1 / VDE / CSA / TUV. Escalated to mandatory for mains-connected safety isolation (Q1). Many industrial and medical applications require a specific certification mark — replacement must carry the same or equivalent mark.</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10</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pollution_degree</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identity_flag</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5</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Pollution degree 1 / 2 / 3. Determines required creepage multiplier per IEC 60664. Escalated to primary for harsh environment applications.</w:t>
            </w:r>
          </w:p>
        </w:tc>
      </w:tr>
      <w:tr>
        <w:tc>
          <w:tcPr>
            <w:tcW w:type="dxa" w:w="1440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b/>
                <w:bCs/>
                <w:color w:val="1F3864"/>
                <w:sz w:val="18"/>
                <w:szCs w:val="18"/>
              </w:rPr>
              <w:t xml:space="preserve">SECTION 3 — Current Transfer Ratio (CTR) &amp; Input LED</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ctr_min_pct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threshold gte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9</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CTR minimum at specified If (e.g., 100% at If=5mA). Sets the gain floor for the optical link. Replacement CTR_min ≥ design-required minimum — otherwise output transistor may not saturate under worst-case conditions. Escalated to mandatory + blockOnMissing for precision CTR applications (Q3).</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12</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ctr_max_pct</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threshold lte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7</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CTR maximum. Relevant when output load circuit assumes a bounded gain (e.g., resistor sets collector current — excessively high CTR can oversaturate). Escalated to primary for precision CTR (Q3). Replacement CTR_max ≤ original CTR_max.</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ctr_class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identity_flag</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CTR rank suffix (A / B / C / D / E). Each letter shifts the CTR window (e.g., 100–200%, 200–400%). Escalated to primary for precision CTR (Q3). If CTR class is higher than required, verify CTR_max does not cause circuit instability.</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14</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if_rated_ma</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threshold lte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7</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000000"/>
                <w:sz w:val="18"/>
                <w:szCs w:val="18"/>
              </w:rPr>
              <w:t xml:space="preserve">yes</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LED rated continuous forward current. Circuit must not exceed this. If circuit drives at rated If, replacement must match. Higher-rated replacement is acceptable if all other specs match.</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input_forward_voltage_vf</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threshold lte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7</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LED Vf at specified If. Replacement Vf ≤ original to avoid exceeding input drive voltage budget. Escalated to primary when input supply headroom is tight. Typical: 1.1–1.6V for GaAsP LEDs.</w:t>
            </w:r>
          </w:p>
        </w:tc>
      </w:tr>
      <w:tr>
        <w:tc>
          <w:tcPr>
            <w:tcW w:type="dxa" w:w="1440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b/>
                <w:bCs/>
                <w:color w:val="1F3864"/>
                <w:sz w:val="18"/>
                <w:szCs w:val="18"/>
              </w:rPr>
              <w:t xml:space="preserve">SECTION 4 — Output Transistor &amp; Bandwidth</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16</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vce_sat_v</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threshold lte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8</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Output transistor saturation voltage at rated conditions. Higher Vce(sat) reduces output logic low level and increases dissipation. Escalated for logic-output types and tight output voltage swing applications. Typical: 0.1–0.4V phototransistor, 0.2–1.0V photodarlington.</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17</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bandwidth_khz</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threshold gte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8</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Small-signal bandwidth (−3dB) or maximum switching frequency. Escalated to mandatory for high-speed digital isolation and PWM applications (Q2). Photodarlington: typically 10–50 kHz. Phototransistor: 20–300 kHz. Logic-output: 1–25 MHz.</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18</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propagation_delay_us</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threshold lte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7</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Turn-on (tpHL) and turn-off (tpLH) propagation delay. Escalated to mandatory for digital isolation and PWM duty-cycle accuracy (Q2). Asymmetric delays (tpHL ≠ tpLH) distort PWM duty cycle. Escalated to primary for PWM (Q2).</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19</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output_leakage_iceo_ua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threshold lte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5</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Off-state collector leakage current. Escalated to primary for high-impedance analog input stages and low-power systems. Photodarlington typically higher leakage than single transistor.</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20</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supply_voltage_vcc</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threshold superset</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7</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For logic-output types: VCC operating range must include the board supply voltage. Not applicable for phototransistor / photodarlington types (no VCC pin). blockOnMissing applies only when output_transistor_type = logic-output.</w:t>
            </w:r>
          </w:p>
        </w:tc>
      </w:tr>
      <w:tr>
        <w:tc>
          <w:tcPr>
            <w:tcW w:type="dxa" w:w="1440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b/>
                <w:bCs/>
                <w:color w:val="1F3864"/>
                <w:sz w:val="18"/>
                <w:szCs w:val="18"/>
              </w:rPr>
              <w:t xml:space="preserve">SECTION 5 — Reliability &amp; Long-Life</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21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ctr_degradation_pct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threshold lte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CTR degradation percentage over rated lifetime (e.g., ≤30% after 10,000h at rated If and temperature). Escalated to primary for long-life industrial or safety-relay applications (Q3). If datasheet specifies 50% end-of-life CTR, initial CTR_min must carry sufficient margin.</w:t>
            </w:r>
          </w:p>
        </w:tc>
      </w:tr>
      <w:tr>
        <w:tc>
          <w:tcPr>
            <w:tcW w:type="dxa" w:w="1440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b/>
                <w:bCs/>
                <w:color w:val="1F3864"/>
                <w:sz w:val="18"/>
                <w:szCs w:val="18"/>
              </w:rPr>
              <w:t xml:space="preserve">SECTION 6 — Operating Conditions &amp; Qualification</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22</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operating_temp_range</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threshold superset</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7</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000000"/>
                <w:sz w:val="18"/>
                <w:szCs w:val="18"/>
              </w:rPr>
              <w:t xml:space="preserve">yes</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Must fully cover application temperature range. Extended range (−40°C to +125°C) mandatory for automotive (Q4). CTR typically decreases at elevated temperature; verify CTR_min is maintained at Tmax.</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23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aec_q101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identity_flag</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4</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AEC-Q101 discrete semiconductor automotive qualification. Escalated to mandatory + blockOnMissing for automotive (Q4). Note: AEC-Q101 (discrete semiconductors), not AEC-Q100 (ICs) or AEC-Q200 (passives).</w:t>
            </w:r>
          </w:p>
        </w:tc>
      </w:tr>
    </w:tbl>
    <w:p>
      <w:pPr>
        <w:pBdr>
          <w:bottom w:val="single" w:color="2E75B6" w:sz="6" w:space="3"/>
        </w:pBdr>
        <w:spacing w:after="120" w:before="280"/>
      </w:pPr>
      <w:r>
        <w:rPr>
          <w:b/>
          <w:bCs/>
          <w:color w:val="000000"/>
          <w:sz w:val="28"/>
          <w:szCs w:val="28"/>
        </w:rPr>
        <w:t xml:space="preserve">2. Engineering Notes</w:t>
      </w:r>
    </w:p>
    <w:p>
      <w:pPr>
        <w:spacing w:after="120" w:before="240"/>
      </w:pPr>
      <w:r>
        <w:rPr>
          <w:b/>
          <w:bCs/>
          <w:color w:val="000000"/>
          <w:sz w:val="24"/>
          <w:szCs w:val="24"/>
        </w:rPr>
        <w:t xml:space="preserve">CTR is a Gain Budget, Not a Single Number</w:t>
      </w:r>
    </w:p>
    <w:p>
      <w:pPr>
        <w:spacing w:after="60" w:before="60"/>
      </w:pPr>
      <w:r>
        <w:rPr>
          <w:b w:val="false"/>
          <w:bCs w:val="false"/>
          <w:color w:val="000000"/>
          <w:sz w:val="18"/>
          <w:szCs w:val="18"/>
        </w:rPr>
        <w:t xml:space="preserve">CTR must be verified at the actual operating If. A part rated 100–200% at 5mA may exhibit 30–60% at 1mA — current-transfer curves are strongly If-dependent. The matching engine must flag any CTR lookup at an If different from the circuit's operating current as Application Review. Additionally, CTR degrades throughout operating life; a design-required minimum CTR of 100% should drive selection of a part with ≥150% initial CTR minimum to maintain margin at end-of-life.</w:t>
      </w:r>
    </w:p>
    <w:p>
      <w:pPr>
        <w:spacing w:after="120" w:before="240"/>
      </w:pPr>
      <w:r>
        <w:rPr>
          <w:b/>
          <w:bCs/>
          <w:color w:val="000000"/>
          <w:sz w:val="24"/>
          <w:szCs w:val="24"/>
        </w:rPr>
        <w:t xml:space="preserve">Photodarlington Gain vs. Speed Trade-Off</w:t>
      </w:r>
    </w:p>
    <w:p>
      <w:pPr>
        <w:spacing w:after="60" w:before="60"/>
      </w:pPr>
      <w:r>
        <w:rPr>
          <w:b w:val="false"/>
          <w:bCs w:val="false"/>
          <w:color w:val="000000"/>
          <w:sz w:val="18"/>
          <w:szCs w:val="18"/>
        </w:rPr>
        <w:t xml:space="preserve">Photodarlington devices achieve CTR of 300–5000% by cascading two transistors, but at the cost of bandwidth (typically 10–50 kHz) and significantly higher Vce(sat) and output leakage. They are not substitutable for phototransistor types in any application requiring switching above ~50 kHz or low Vce(sat) for logic interfacing. This is captured by the output_transistor_type hard gate.</w:t>
      </w:r>
    </w:p>
    <w:p>
      <w:pPr>
        <w:spacing w:after="120" w:before="240"/>
      </w:pPr>
      <w:r>
        <w:rPr>
          <w:b/>
          <w:bCs/>
          <w:color w:val="000000"/>
          <w:sz w:val="24"/>
          <w:szCs w:val="24"/>
        </w:rPr>
        <w:t xml:space="preserve">Logic-Output Types — Supply and Propagation Delay are Primary</w:t>
      </w:r>
    </w:p>
    <w:p>
      <w:pPr>
        <w:spacing w:after="60" w:before="60"/>
      </w:pPr>
      <w:r>
        <w:rPr>
          <w:b w:val="false"/>
          <w:bCs w:val="false"/>
          <w:color w:val="000000"/>
          <w:sz w:val="18"/>
          <w:szCs w:val="18"/>
        </w:rPr>
        <w:t xml:space="preserve">Logic-output optocouplers (e.g., 6N137, HCPL-2601, ACPL-0314) integrate an output comparator and driver and are specifically designed for digital data transmission. Their VCC supply voltage range and propagation delay become primary attributes — the transistor current specifications become secondary. Mismatching the output logic type (open-collector vs. push-pull) affects the receiving circuit's pull-up requirement.</w:t>
      </w:r>
    </w:p>
    <w:p>
      <w:pPr>
        <w:spacing w:after="120" w:before="240"/>
      </w:pPr>
      <w:r>
        <w:rPr>
          <w:b/>
          <w:bCs/>
          <w:color w:val="000000"/>
          <w:sz w:val="24"/>
          <w:szCs w:val="24"/>
        </w:rPr>
        <w:t xml:space="preserve">Isolation Voltage vs. Working Voltage vs. Creepage</w:t>
      </w:r>
    </w:p>
    <w:p>
      <w:pPr>
        <w:spacing w:after="60" w:before="60"/>
      </w:pPr>
      <w:r>
        <w:rPr>
          <w:b w:val="false"/>
          <w:bCs w:val="false"/>
          <w:color w:val="000000"/>
          <w:sz w:val="18"/>
          <w:szCs w:val="18"/>
        </w:rPr>
        <w:t xml:space="preserve">Three separate isolation parameters serve different functions: (1) Isolation test voltage (Vrms) — a one-minute dielectric withstand test value, not a continuous rating; (2) Working voltage — the maximum continuous voltage the barrier may see, the operationally binding constraint; (3) Creepage and clearance distances — physical PCB-level safety spacings that determine compliance with pollution degree and overvoltage category requirements. A replacement must satisfy all three independently. Upgrading test voltage alone is not sufficient for safety-rated applications.</w:t>
      </w:r>
    </w:p>
    <w:p>
      <w:pPr>
        <w:spacing w:after="120" w:before="240"/>
      </w:pPr>
      <w:r>
        <w:rPr>
          <w:b/>
          <w:bCs/>
          <w:color w:val="000000"/>
          <w:sz w:val="24"/>
          <w:szCs w:val="24"/>
        </w:rPr>
        <w:t xml:space="preserve">CTR Degradation and LED Aging</w:t>
      </w:r>
    </w:p>
    <w:p>
      <w:pPr>
        <w:spacing w:after="60" w:before="60"/>
      </w:pPr>
      <w:r>
        <w:rPr>
          <w:b w:val="false"/>
          <w:bCs w:val="false"/>
          <w:color w:val="000000"/>
          <w:sz w:val="18"/>
          <w:szCs w:val="18"/>
        </w:rPr>
        <w:t xml:space="preserve">Optocoupler CTR degrades primarily due to LED luminous efficiency reduction over time, driven by If density and junction temperature. High drive current accelerates aging. Parts specified at If=5mA will degrade faster than those operated at If=1–2mA. The ctr_degradation_pct attribute captures manufacturer lifetime curves; in practice this is often only available from full datasheet review and is absent from Digikey parametric data — flag as Application Review when not populated.</w:t>
      </w:r>
    </w:p>
    <w:p>
      <w:pPr>
        <w:spacing w:after="120" w:before="240"/>
      </w:pPr>
      <w:r>
        <w:rPr>
          <w:b/>
          <w:bCs/>
          <w:color w:val="000000"/>
          <w:sz w:val="24"/>
          <w:szCs w:val="24"/>
        </w:rPr>
        <w:t xml:space="preserve">AEC-Q101 — Not AEC-Q100 or AEC-Q200</w:t>
      </w:r>
    </w:p>
    <w:p>
      <w:pPr>
        <w:spacing w:after="60" w:before="60"/>
      </w:pPr>
      <w:r>
        <w:rPr>
          <w:b w:val="false"/>
          <w:bCs w:val="false"/>
          <w:color w:val="000000"/>
          <w:sz w:val="18"/>
          <w:szCs w:val="18"/>
        </w:rPr>
        <w:t xml:space="preserve">Automotive optocouplers require AEC-Q101 qualification (discrete semiconductor stress tests). AEC-Q100 applies to integrated circuits; AEC-Q200 applies to passive components. AEC-Q101 includes HTOL (High-Temperature Operating Life), HAST, temperature cycling, and ESD tests specific to discrete semiconductors. Verify the specific AEC-Q101 grade and that the operating temperature range covers −40°C to +125°C.</w:t>
      </w:r>
    </w:p>
    <w:p>
      <w:pPr>
        <w:pBdr>
          <w:bottom w:val="single" w:color="2E75B6" w:sz="6" w:space="3"/>
        </w:pBdr>
        <w:spacing w:after="120" w:before="280"/>
      </w:pPr>
      <w:r>
        <w:rPr>
          <w:b/>
          <w:bCs/>
          <w:color w:val="000000"/>
          <w:sz w:val="28"/>
          <w:szCs w:val="28"/>
        </w:rPr>
        <w:t xml:space="preserve">3. Application Context Questions</w:t>
      </w:r>
    </w:p>
    <w:p>
      <w:pPr>
        <w:spacing w:after="60" w:before="60"/>
      </w:pPr>
      <w:r>
        <w:rPr>
          <w:b w:val="false"/>
          <w:bCs w:val="false"/>
          <w:color w:val="000000"/>
          <w:sz w:val="18"/>
          <w:szCs w:val="18"/>
        </w:rPr>
        <w:t xml:space="preserve">The matching engine asks these four questions before scoring. Each answer shifts which attributes are primary, escalates thresholds, or blocks incompatible candidates.</w:t>
      </w:r>
    </w:p>
    <w:p>
      <w:pPr>
        <w:spacing w:after="0" w:before="60"/>
      </w:pPr>
    </w:p>
    <w:p>
      <w:pPr>
        <w:spacing w:after="120" w:before="180"/>
      </w:pPr>
      <w:r>
        <w:rPr>
          <w:b/>
          <w:bCs/>
          <w:color w:val="000000"/>
          <w:sz w:val="24"/>
          <w:szCs w:val="24"/>
        </w:rPr>
        <w:t xml:space="preserve">Question 1: What is the isolation class / application type?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800"/>
        <w:gridCol w:w="10600"/>
      </w:tblGrid>
      <w:tr>
        <w:trPr>
          <w:tblHeader/>
        </w:trPr>
        <w:tc>
          <w:tcPr>
            <w:tcW w:type="dxa" w:w="3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sz w:val="18"/>
                <w:szCs w:val="18"/>
              </w:rPr>
              <w:t xml:space="preserve">Answer</w:t>
            </w:r>
          </w:p>
        </w:tc>
        <w:tc>
          <w:tcPr>
            <w:tcW w:type="dxa" w:w="10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sz w:val="18"/>
                <w:szCs w:val="18"/>
              </w:rPr>
              <w:t xml:space="preserve">Effect on Matching</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bCs/>
                <w:color w:val="000000"/>
                <w:sz w:val="18"/>
                <w:szCs w:val="18"/>
              </w:rPr>
              <w:t xml:space="preserve">Functional isolation only (low-voltage signal crossing, no safety requirement)</w:t>
            </w:r>
          </w:p>
        </w:tc>
        <w:tc>
          <w:tcPr>
            <w:tcW w:type="dxa" w:w="10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Default thresholds. isolation_voltage_vrms ≥ 500V acceptable. creepage_distance_mm and clearance_distance_mm → Application Review only. safety_certification → not required. peak_isolation_voltage_v → Application Review.</w:t>
            </w:r>
          </w:p>
        </w:tc>
      </w:tr>
      <w:tr>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bCs/>
                <w:color w:val="000000"/>
                <w:sz w:val="18"/>
                <w:szCs w:val="18"/>
              </w:rPr>
              <w:t xml:space="preserve">Basic isolation (low-voltage boundary, IEC 62368 or similar, single fault protection)</w:t>
            </w:r>
          </w:p>
        </w:tc>
        <w:tc>
          <w:tcPr>
            <w:tcW w:type="dxa" w:w="10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isolation_voltage_vrms → escalate_to_mandatory ≥ 1500V. working_voltage_vrms → escalate_to_primary. creepage_distance_mm → escalate_to_primary. clearance_distance_mm → escalate_to_primary. safety_certification → escalate_to_primary.</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bCs/>
                <w:color w:val="000000"/>
                <w:sz w:val="18"/>
                <w:szCs w:val="18"/>
              </w:rPr>
              <w:t xml:space="preserve">Reinforced isolation (mains-connected, 2× basic isolation, no accessible single fault)</w:t>
            </w:r>
          </w:p>
        </w:tc>
        <w:tc>
          <w:tcPr>
            <w:tcW w:type="dxa" w:w="10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isolation_voltage_vrms → escalate_to_mandatory ≥ 3750V. working_voltage_vrms → escalate_to_mandatory + blockOnMissing. creepage_distance_mm → escalate_to_mandatory + blockOnMissing (≥ 8mm per IEC 60664 pollution degree 2). clearance_distance_mm → escalate_to_mandatory. peak_isolation_voltage_v → escalate_to_mandatory. safety_certification → escalate_to_mandatory + blockOnMissing (UL1577 or VDE required).</w:t>
            </w:r>
          </w:p>
        </w:tc>
      </w:tr>
      <w:tr>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bCs/>
                <w:color w:val="000000"/>
                <w:sz w:val="18"/>
                <w:szCs w:val="18"/>
              </w:rPr>
              <w:t xml:space="preserve">Safety-rated / medical / industrial certified (specific certification mark required)</w:t>
            </w:r>
          </w:p>
        </w:tc>
        <w:tc>
          <w:tcPr>
            <w:tcW w:type="dxa" w:w="10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All reinforced isolation rules apply. safety_certification → escalate_to_mandatory + blockOnMissing with specific mark. pollution_degree → escalate_to_mandatory. Application Review flag: verify creepage exceeds minimum for pollution degree × overvoltage category combination.</w:t>
            </w:r>
          </w:p>
        </w:tc>
      </w:tr>
    </w:tbl>
    <w:p>
      <w:pPr>
        <w:spacing w:after="80" w:before="80"/>
      </w:pPr>
    </w:p>
    <w:p>
      <w:pPr>
        <w:spacing w:after="60" w:before="60"/>
      </w:pPr>
      <w:r>
        <w:rPr>
          <w:b/>
          <w:bCs/>
          <w:color w:val="000000"/>
          <w:sz w:val="18"/>
          <w:szCs w:val="18"/>
        </w:rPr>
        <w:t xml:space="preserve">Affected attributes: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gridCol w:w="2880"/>
        <w:gridCol w:w="2880"/>
      </w:tblGrid>
      <w:tr>
        <w:trPr>
          <w:tblHeader/>
        </w:trPr>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Attribute</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Default</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Q1=Functional</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Q1=Basic</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Q1=Reinforced/Safety</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`isolation_voltage_vrms`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threshold gte w10</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 500V</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 1500V</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 3750V</w:t>
            </w:r>
          </w:p>
        </w:tc>
      </w:tr>
      <w:tr>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`working_voltage_vrms`</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threshold gte w9</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Application Review</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 blockOnMissing</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`creepage_distance_mm`</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threshold gte w8</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Application Review</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 blockOnMissing</w:t>
            </w:r>
          </w:p>
        </w:tc>
      </w:tr>
      <w:tr>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`clearance_distance_mm`</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threshold gte w7</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Application Review</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`safety_certification`</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identity_flag w7</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not required</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 blockOnMissing</w:t>
            </w:r>
          </w:p>
        </w:tc>
      </w:tr>
      <w:tr>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`peak_isolation_voltage_v`</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threshold gte w7</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Application Review</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Application Review</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w:t>
            </w:r>
          </w:p>
        </w:tc>
      </w:tr>
    </w:tbl>
    <w:p>
      <w:pPr>
        <w:spacing w:after="120" w:before="240"/>
      </w:pPr>
      <w:r>
        <w:rPr>
          <w:b/>
          <w:bCs/>
          <w:color w:val="000000"/>
          <w:sz w:val="24"/>
          <w:szCs w:val="24"/>
        </w:rPr>
        <w:t xml:space="preserve">Question 2: What is the bandwidth / speed requirement?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800"/>
        <w:gridCol w:w="10600"/>
      </w:tblGrid>
      <w:tr>
        <w:trPr>
          <w:tblHeader/>
        </w:trPr>
        <w:tc>
          <w:tcPr>
            <w:tcW w:type="dxa" w:w="3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sz w:val="18"/>
                <w:szCs w:val="18"/>
              </w:rPr>
              <w:t xml:space="preserve">Answer</w:t>
            </w:r>
          </w:p>
        </w:tc>
        <w:tc>
          <w:tcPr>
            <w:tcW w:type="dxa" w:w="10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sz w:val="18"/>
                <w:szCs w:val="18"/>
              </w:rPr>
              <w:t xml:space="preserve">Effect on Matching</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bCs/>
                <w:color w:val="000000"/>
                <w:sz w:val="18"/>
                <w:szCs w:val="18"/>
              </w:rPr>
              <w:t xml:space="preserve">Slow / DC monitoring (≤10 kHz switching, relay driving, slow analog feedback)</w:t>
            </w:r>
          </w:p>
        </w:tc>
        <w:tc>
          <w:tcPr>
            <w:tcW w:type="dxa" w:w="10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Default thresholds. bandwidth_khz → Application Review. propagation_delay_us → Application Review. output_transistor_type phototransistor or photodarlington both acceptable.</w:t>
            </w:r>
          </w:p>
        </w:tc>
      </w:tr>
      <w:tr>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bCs/>
                <w:color w:val="000000"/>
                <w:sz w:val="18"/>
                <w:szCs w:val="18"/>
              </w:rPr>
              <w:t xml:space="preserve">PWM / control loop (10 kHz–100 kHz switching, motor control, SMPS feedback)</w:t>
            </w:r>
          </w:p>
        </w:tc>
        <w:tc>
          <w:tcPr>
            <w:tcW w:type="dxa" w:w="10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bandwidth_khz → escalate_to_mandatory + blockOnMissing ≥ 5× switching frequency. propagation_delay_us → escalate_to_mandatory (tpHL and tpLH asymmetry flags PWM duty-cycle distortion). output_transistor_type photodarlington → Application Review flag (typically too slow above 50 kHz).</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bCs/>
                <w:color w:val="000000"/>
                <w:sz w:val="18"/>
                <w:szCs w:val="18"/>
              </w:rPr>
              <w:t xml:space="preserve">High-speed digital isolation (&gt;500 kHz, UART/SPI/CAN boundary isolation)</w:t>
            </w:r>
          </w:p>
        </w:tc>
        <w:tc>
          <w:tcPr>
            <w:tcW w:type="dxa" w:w="10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bandwidth_khz → escalate_to_mandatory + blockOnMissing ≥ 2× data rate. propagation_delay_us → escalate_to_mandatory. output_transistor_type → logic-output strongly preferred — phototransistor BLOCKED above ~1 MHz. supply_voltage_vcc → escalate_to_mandatory + blockOnMissing for logic-output types.</w:t>
            </w:r>
          </w:p>
        </w:tc>
      </w:tr>
      <w:tr>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bCs/>
                <w:color w:val="000000"/>
                <w:sz w:val="18"/>
                <w:szCs w:val="18"/>
              </w:rPr>
              <w:t xml:space="preserve">Wideband analog isolation (signal fidelity, audio, analog bandwidth)</w:t>
            </w:r>
          </w:p>
        </w:tc>
        <w:tc>
          <w:tcPr>
            <w:tcW w:type="dxa" w:w="10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bandwidth_khz → escalate_to_mandatory + blockOnMissing. propagation_delay_us → escalate_to_primary. output_transistor_type phototransistor preferred. Application Review flag: verify CTR linearity and output load impedance for analog fidelity.</w:t>
            </w:r>
          </w:p>
        </w:tc>
      </w:tr>
    </w:tbl>
    <w:p>
      <w:pPr>
        <w:spacing w:after="80" w:before="80"/>
      </w:pPr>
    </w:p>
    <w:p>
      <w:pPr>
        <w:spacing w:after="60" w:before="60"/>
      </w:pPr>
      <w:r>
        <w:rPr>
          <w:b/>
          <w:bCs/>
          <w:color w:val="000000"/>
          <w:sz w:val="18"/>
          <w:szCs w:val="18"/>
        </w:rPr>
        <w:t xml:space="preserve">Affected attributes: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gridCol w:w="2880"/>
        <w:gridCol w:w="2880"/>
      </w:tblGrid>
      <w:tr>
        <w:trPr>
          <w:tblHeader/>
        </w:trPr>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Attribute</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Default</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Q2=Slow/DC</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Q2=PWM/Control</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Q2=High-Speed Digital</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`bandwidth_khz`</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threshold gte w8</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Application Review</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 5× freq</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 2× data rate</w:t>
            </w:r>
          </w:p>
        </w:tc>
      </w:tr>
      <w:tr>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`propagation_delay_us`</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threshold lte w7</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Application Review</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`output_transistor_type`</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identity w10</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all types OK</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photodarlington App Review</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logic-output preferred; phototransistor BLOCKED &gt;1 MHz</w:t>
            </w:r>
          </w:p>
        </w:tc>
      </w:tr>
      <w:tr>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`supply_voltage_vcc`</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threshold superset w7</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N/A if not logic-out</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N/A if not logic-out</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 blockOnMissing (logic-out)</w:t>
            </w:r>
          </w:p>
        </w:tc>
      </w:tr>
    </w:tbl>
    <w:p>
      <w:pPr>
        <w:spacing w:after="120" w:before="240"/>
      </w:pPr>
      <w:r>
        <w:rPr>
          <w:b/>
          <w:bCs/>
          <w:color w:val="000000"/>
          <w:sz w:val="24"/>
          <w:szCs w:val="24"/>
        </w:rPr>
        <w:t xml:space="preserve">Question 3: Is there a CTR precision / range requirement?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800"/>
        <w:gridCol w:w="10600"/>
      </w:tblGrid>
      <w:tr>
        <w:trPr>
          <w:tblHeader/>
        </w:trPr>
        <w:tc>
          <w:tcPr>
            <w:tcW w:type="dxa" w:w="3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sz w:val="18"/>
                <w:szCs w:val="18"/>
              </w:rPr>
              <w:t xml:space="preserve">Answer</w:t>
            </w:r>
          </w:p>
        </w:tc>
        <w:tc>
          <w:tcPr>
            <w:tcW w:type="dxa" w:w="10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sz w:val="18"/>
                <w:szCs w:val="18"/>
              </w:rPr>
              <w:t xml:space="preserve">Effect on Matching</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bCs/>
                <w:color w:val="000000"/>
                <w:sz w:val="18"/>
                <w:szCs w:val="18"/>
              </w:rPr>
              <w:t xml:space="preserve">Standard — CTR minimum only matters (typical relay driving, digital switching)</w:t>
            </w:r>
          </w:p>
        </w:tc>
        <w:tc>
          <w:tcPr>
            <w:tcW w:type="dxa" w:w="10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Default thresholds. ctr_min_pct → threshold gte w9. ctr_max_pct → Application Review. ctr_class → Application Review. ctr_degradation_pct → Application Review.</w:t>
            </w:r>
          </w:p>
        </w:tc>
      </w:tr>
      <w:tr>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bCs/>
                <w:color w:val="000000"/>
                <w:sz w:val="18"/>
                <w:szCs w:val="18"/>
              </w:rPr>
              <w:t xml:space="preserve">Precision CTR — bounded range required (analog feedback, linear region operation, proportional control)</w:t>
            </w:r>
          </w:p>
        </w:tc>
        <w:tc>
          <w:tcPr>
            <w:tcW w:type="dxa" w:w="10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ctr_min_pct → escalate_to_mandatory + blockOnMissing. ctr_max_pct → escalate_to_mandatory + blockOnMissing (bounded gain essential). ctr_class → escalate_to_mandatory. ctr_degradation_pct → escalate_to_primary. Application Review: verify CTR at actual operating If — not just datasheet If.</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bCs/>
                <w:color w:val="000000"/>
                <w:sz w:val="18"/>
                <w:szCs w:val="18"/>
              </w:rPr>
              <w:t xml:space="preserve">Long-life / high-reliability (industrial safety relay, 10,000h+ service life)</w:t>
            </w:r>
          </w:p>
        </w:tc>
        <w:tc>
          <w:tcPr>
            <w:tcW w:type="dxa" w:w="10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ctr_min_pct → escalate_to_mandatory with end-of-life margin (initial CTR_min ≥ 2× required minimum). ctr_degradation_pct → escalate_to_mandatory + blockOnMissing. if_rated_ma → escalate_to_primary (lower If = lower LED aging rate). Application Review: flag any part without a published CTR lifetime curve.</w:t>
            </w:r>
          </w:p>
        </w:tc>
      </w:tr>
    </w:tbl>
    <w:p>
      <w:pPr>
        <w:spacing w:after="80" w:before="80"/>
      </w:pPr>
    </w:p>
    <w:p>
      <w:pPr>
        <w:spacing w:after="60" w:before="60"/>
      </w:pPr>
      <w:r>
        <w:rPr>
          <w:b/>
          <w:bCs/>
          <w:color w:val="000000"/>
          <w:sz w:val="18"/>
          <w:szCs w:val="18"/>
        </w:rPr>
        <w:t xml:space="preserve">Affected attributes: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gridCol w:w="2880"/>
        <w:gridCol w:w="2880"/>
      </w:tblGrid>
      <w:tr>
        <w:trPr>
          <w:tblHeader/>
        </w:trPr>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Attribute</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Default</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Q3=Standard</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Q3=Precision CTR</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Q3=Long-Life</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`ctr_min_pct`</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threshold gte w9</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 blockOnMissing</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(2× margin)</w:t>
            </w:r>
          </w:p>
        </w:tc>
      </w:tr>
      <w:tr>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`ctr_max_pct`</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threshold lte w7</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Application Review</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 blockOnMissing</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Application Review</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`ctr_class`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identity_flag w6</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Application Review</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r>
      <w:tr>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`ctr_degradation_pct`</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threshold lte w6</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Application Review</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 blockOnMissing</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`if_rated_ma`</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threshold lte w7</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r>
    </w:tbl>
    <w:p>
      <w:pPr>
        <w:spacing w:after="120" w:before="240"/>
      </w:pPr>
      <w:r>
        <w:rPr>
          <w:b/>
          <w:bCs/>
          <w:color w:val="000000"/>
          <w:sz w:val="24"/>
          <w:szCs w:val="24"/>
        </w:rPr>
        <w:t xml:space="preserve">Question 4: Is this an automotive application (AEC-Q101 required)?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800"/>
        <w:gridCol w:w="10600"/>
      </w:tblGrid>
      <w:tr>
        <w:trPr>
          <w:tblHeader/>
        </w:trPr>
        <w:tc>
          <w:tcPr>
            <w:tcW w:type="dxa" w:w="3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sz w:val="18"/>
                <w:szCs w:val="18"/>
              </w:rPr>
              <w:t xml:space="preserve">Answer</w:t>
            </w:r>
          </w:p>
        </w:tc>
        <w:tc>
          <w:tcPr>
            <w:tcW w:type="dxa" w:w="10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sz w:val="18"/>
                <w:szCs w:val="18"/>
              </w:rPr>
              <w:t xml:space="preserve">Effect on Matching</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bCs/>
                <w:color w:val="000000"/>
                <w:sz w:val="18"/>
                <w:szCs w:val="18"/>
              </w:rPr>
              <w:t xml:space="preserve">Yes — automotive (AEC-Q101 required)</w:t>
            </w:r>
          </w:p>
        </w:tc>
        <w:tc>
          <w:tcPr>
            <w:tcW w:type="dxa" w:w="10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aec_q101 → escalate_to_mandatory + blockOnMissing. Non-AEC-Q101 parts removed before scoring. operating_temp_range → escalate_to_mandatory −40°C to +125°C. ctr_degradation_pct → escalate_to_primary. Note: AEC-Q101 (discrete semiconductors) — not AEC-Q100 or AEC-Q200.</w:t>
            </w:r>
          </w:p>
        </w:tc>
      </w:tr>
      <w:tr>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bCs/>
                <w:color w:val="000000"/>
                <w:sz w:val="18"/>
                <w:szCs w:val="18"/>
              </w:rPr>
              <w:t xml:space="preserve">No — commercial / industrial</w:t>
            </w:r>
          </w:p>
        </w:tc>
        <w:tc>
          <w:tcPr>
            <w:tcW w:type="dxa" w:w="10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aec_q101 → Operational. Standard qualification matching. operating_temp_range default thresholds apply.</w:t>
            </w:r>
          </w:p>
        </w:tc>
      </w:tr>
    </w:tbl>
    <w:p>
      <w:pPr>
        <w:spacing w:after="80" w:before="80"/>
      </w:pPr>
    </w:p>
    <w:p>
      <w:pPr>
        <w:spacing w:after="60" w:before="60"/>
      </w:pPr>
      <w:r>
        <w:rPr>
          <w:b/>
          <w:bCs/>
          <w:color w:val="000000"/>
          <w:sz w:val="18"/>
          <w:szCs w:val="18"/>
        </w:rPr>
        <w:t xml:space="preserve">Affected attributes: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gridCol w:w="3600"/>
      </w:tblGrid>
      <w:tr>
        <w:trPr>
          <w:tblHeader/>
        </w:trPr>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Attribute</w:t>
            </w:r>
          </w:p>
        </w:tc>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Default</w:t>
            </w:r>
          </w:p>
        </w:tc>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Q4=Yes (Automotive)</w:t>
            </w:r>
          </w:p>
        </w:tc>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Q4=No</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`aec_q101`</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identity_flag w4</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 blockOnMissing</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unchanged</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`operating_temp_range`</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threshold superset w7</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−40°C to +125°C</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unchanged</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`ctr_degradation_pct`</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threshold lte w6</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unchanged</w:t>
            </w:r>
          </w:p>
        </w:tc>
      </w:tr>
    </w:tbl>
    <w:p>
      <w:pPr>
        <w:pBdr>
          <w:bottom w:val="single" w:color="2E75B6" w:sz="6" w:space="3"/>
        </w:pBdr>
        <w:spacing w:after="120" w:before="280"/>
      </w:pPr>
      <w:r>
        <w:rPr>
          <w:b/>
          <w:bCs/>
          <w:color w:val="000000"/>
          <w:sz w:val="28"/>
          <w:szCs w:val="28"/>
        </w:rPr>
        <w:t xml:space="preserve">4. Digikey Subcategory Mapping</w:t>
      </w:r>
    </w:p>
    <w:p>
      <w:pPr>
        <w:spacing w:after="40" w:before="40"/>
      </w:pPr>
      <w:r>
        <w:rPr>
          <w:b/>
          <w:bCs/>
          <w:sz w:val="18"/>
          <w:szCs w:val="18"/>
        </w:rPr>
        <w:t xml:space="preserve">Family ID: </w:t>
      </w:r>
      <w:r>
        <w:rPr>
          <w:sz w:val="18"/>
          <w:szCs w:val="18"/>
        </w:rPr>
        <w:t xml:space="preserve">E1</w:t>
      </w:r>
    </w:p>
    <w:p>
      <w:pPr>
        <w:spacing w:after="40" w:before="40"/>
      </w:pPr>
      <w:r>
        <w:rPr>
          <w:b/>
          <w:bCs/>
          <w:sz w:val="18"/>
          <w:szCs w:val="18"/>
        </w:rPr>
        <w:t xml:space="preserve">Family Name: </w:t>
      </w:r>
      <w:r>
        <w:rPr>
          <w:sz w:val="18"/>
          <w:szCs w:val="18"/>
        </w:rPr>
        <w:t xml:space="preserve">Optocouplers / Photocouplers</w:t>
      </w:r>
    </w:p>
    <w:p>
      <w:pPr>
        <w:spacing w:after="40" w:before="40"/>
      </w:pPr>
      <w:r>
        <w:rPr>
          <w:b/>
          <w:bCs/>
          <w:sz w:val="18"/>
          <w:szCs w:val="18"/>
        </w:rPr>
        <w:t xml:space="preserve">Digikey Subcategory 1: </w:t>
      </w:r>
      <w:r>
        <w:rPr>
          <w:sz w:val="18"/>
          <w:szCs w:val="18"/>
        </w:rPr>
        <w:t xml:space="preserve">Optoisolators — Transistor, Photovoltaic Output</w:t>
      </w:r>
    </w:p>
    <w:p>
      <w:pPr>
        <w:spacing w:after="40" w:before="40"/>
      </w:pPr>
      <w:r>
        <w:rPr>
          <w:b/>
          <w:bCs/>
          <w:sz w:val="18"/>
          <w:szCs w:val="18"/>
        </w:rPr>
        <w:t xml:space="preserve">Digikey Subcategory 2: </w:t>
      </w:r>
      <w:r>
        <w:rPr>
          <w:sz w:val="18"/>
          <w:szCs w:val="18"/>
        </w:rPr>
        <w:t xml:space="preserve">Optoisolators — Logic Output</w:t>
      </w:r>
    </w:p>
    <w:p>
      <w:pPr>
        <w:spacing w:after="80" w:before="80"/>
      </w:pPr>
    </w:p>
    <w:p>
      <w:pPr>
        <w:spacing w:after="60" w:before="60"/>
      </w:pPr>
      <w:r>
        <w:rPr>
          <w:b w:val="false"/>
          <w:bCs w:val="false"/>
          <w:color w:val="000000"/>
          <w:sz w:val="18"/>
          <w:szCs w:val="18"/>
        </w:rPr>
        <w:t xml:space="preserve">Two Digikey leaf categories cover E1. The 'Transistor, Photovoltaic Output' category includes phototransistor and photodarlington devices. The 'Logic Output' category includes CMOS/TTL-compatible output devices (6N137, HCPL series). Both use the same parametric framework with output_transistor_type as the first discriminator.</w:t>
      </w:r>
    </w:p>
    <w:p>
      <w:pPr>
        <w:spacing w:after="80" w:before="8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6400"/>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Parameter Present in Digikey</w:t>
            </w:r>
          </w:p>
        </w:tc>
        <w:tc>
          <w:tcPr>
            <w:tcW w:type="dxa" w:w="5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Digikey Field Name</w:t>
            </w:r>
          </w:p>
        </w:tc>
        <w:tc>
          <w:tcPr>
            <w:tcW w:type="dxa" w:w="6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Matching Attribute / Notes</w:t>
            </w:r>
          </w:p>
        </w:tc>
      </w:tr>
      <w:tr>
        <w:tc>
          <w:tcPr>
            <w:tcW w:type="dxa" w:w="3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b w:val="false"/>
                <w:bCs w:val="false"/>
                <w:color w:val="000000"/>
                <w:sz w:val="17"/>
                <w:szCs w:val="17"/>
              </w:rPr>
              <w:t xml:space="preserve">Yes</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Current Transfer Ratio (Min)</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ctr_min_pct — present; CTR_max sometimes absent — flag Application Review</w:t>
            </w:r>
          </w:p>
        </w:tc>
      </w:tr>
      <w:tr>
        <w:tc>
          <w:tcPr>
            <w:tcW w:type="dxa" w:w="3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b w:val="false"/>
                <w:bCs w:val="false"/>
                <w:color w:val="000000"/>
                <w:sz w:val="17"/>
                <w:szCs w:val="17"/>
              </w:rPr>
              <w:t xml:space="preserve">Yes</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Isolation Voltage</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isolation_voltage_vrms — present in both categories</w:t>
            </w:r>
          </w:p>
        </w:tc>
      </w:tr>
      <w:tr>
        <w:tc>
          <w:tcPr>
            <w:tcW w:type="dxa" w:w="3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b w:val="false"/>
                <w:bCs w:val="false"/>
                <w:color w:val="000000"/>
                <w:sz w:val="17"/>
                <w:szCs w:val="17"/>
              </w:rPr>
              <w:t xml:space="preserve">Yes</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Output Type</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output_transistor_type — present; maps to Transistor / Darlington / Logic Output filter</w:t>
            </w:r>
          </w:p>
        </w:tc>
      </w:tr>
      <w:tr>
        <w:tc>
          <w:tcPr>
            <w:tcW w:type="dxa" w:w="3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b w:val="false"/>
                <w:bCs w:val="false"/>
                <w:color w:val="000000"/>
                <w:sz w:val="17"/>
                <w:szCs w:val="17"/>
              </w:rPr>
              <w:t xml:space="preserve">Yes</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Package / Case</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package_type — present; DIP / SOP / SSOP / SMD</w:t>
            </w:r>
          </w:p>
        </w:tc>
      </w:tr>
      <w:tr>
        <w:tc>
          <w:tcPr>
            <w:tcW w:type="dxa" w:w="3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b w:val="false"/>
                <w:bCs w:val="false"/>
                <w:color w:val="000000"/>
                <w:sz w:val="17"/>
                <w:szCs w:val="17"/>
              </w:rPr>
              <w:t xml:space="preserve">Yes</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Channel Count</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channel_count — present as '1 Channel', '2 Channel', etc.</w:t>
            </w:r>
          </w:p>
        </w:tc>
      </w:tr>
      <w:tr>
        <w:tc>
          <w:tcPr>
            <w:tcW w:type="dxa" w:w="3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b w:val="false"/>
                <w:bCs w:val="false"/>
                <w:color w:val="000000"/>
                <w:sz w:val="17"/>
                <w:szCs w:val="17"/>
              </w:rPr>
              <w:t xml:space="preserve">Partial</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Operating Temperature</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operating_temp_range — usually present; verify range endpoints</w:t>
            </w:r>
          </w:p>
        </w:tc>
      </w:tr>
      <w:tr>
        <w:tc>
          <w:tcPr>
            <w:tcW w:type="dxa" w:w="3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b w:val="false"/>
                <w:bCs w:val="false"/>
                <w:color w:val="000000"/>
                <w:sz w:val="17"/>
                <w:szCs w:val="17"/>
              </w:rPr>
              <w:t xml:space="preserve">Partial</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Forward Voltage (Vf)</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input_forward_voltage_vf — present in some listings; absent in others</w:t>
            </w:r>
          </w:p>
        </w:tc>
      </w:tr>
      <w:tr>
        <w:tc>
          <w:tcPr>
            <w:tcW w:type="dxa" w:w="3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b w:val="false"/>
                <w:bCs w:val="false"/>
                <w:color w:val="000000"/>
                <w:sz w:val="17"/>
                <w:szCs w:val="17"/>
              </w:rPr>
              <w:t xml:space="preserve">Partial</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Saturation Voltage (Vce sat)</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vce_sat_v — present in some listings; absent in photodarlington entries</w:t>
            </w:r>
          </w:p>
        </w:tc>
      </w:tr>
      <w:tr>
        <w:tc>
          <w:tcPr>
            <w:tcW w:type="dxa" w:w="3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b w:val="false"/>
                <w:bCs w:val="false"/>
                <w:color w:val="000000"/>
                <w:sz w:val="17"/>
                <w:szCs w:val="17"/>
              </w:rPr>
              <w:t xml:space="preserve">Partial</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Bandwidth</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bandwidth_khz — present for logic-output types; often absent for phototransistor</w:t>
            </w:r>
          </w:p>
        </w:tc>
      </w:tr>
      <w:tr>
        <w:tc>
          <w:tcPr>
            <w:tcW w:type="dxa" w:w="3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b w:val="false"/>
                <w:bCs w:val="false"/>
                <w:color w:val="000000"/>
                <w:sz w:val="17"/>
                <w:szCs w:val="17"/>
              </w:rPr>
              <w:t xml:space="preserve">Partial</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AEC-Q101</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aec_q101 — filter 'Automotive' series in subcategory; not always explicit field</w:t>
            </w:r>
          </w:p>
        </w:tc>
      </w:tr>
      <w:tr>
        <w:tc>
          <w:tcPr>
            <w:tcW w:type="dxa" w:w="30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left"/>
            </w:pPr>
            <w:r>
              <w:rPr>
                <w:b w:val="false"/>
                <w:bCs w:val="false"/>
                <w:color w:val="000000"/>
                <w:sz w:val="17"/>
                <w:szCs w:val="17"/>
              </w:rPr>
              <w:t xml:space="preserve">No</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Creepage distance</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creepage_distance_mm — not in Digikey parametric; read datasheet / package drawing</w:t>
            </w:r>
          </w:p>
        </w:tc>
      </w:tr>
      <w:tr>
        <w:tc>
          <w:tcPr>
            <w:tcW w:type="dxa" w:w="30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left"/>
            </w:pPr>
            <w:r>
              <w:rPr>
                <w:b w:val="false"/>
                <w:bCs w:val="false"/>
                <w:color w:val="000000"/>
                <w:sz w:val="17"/>
                <w:szCs w:val="17"/>
              </w:rPr>
              <w:t xml:space="preserve">No</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Clearance distance</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clearance_distance_mm — not in Digikey parametric; read datasheet / package drawing</w:t>
            </w:r>
          </w:p>
        </w:tc>
      </w:tr>
      <w:tr>
        <w:tc>
          <w:tcPr>
            <w:tcW w:type="dxa" w:w="30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left"/>
            </w:pPr>
            <w:r>
              <w:rPr>
                <w:b w:val="false"/>
                <w:bCs w:val="false"/>
                <w:color w:val="000000"/>
                <w:sz w:val="17"/>
                <w:szCs w:val="17"/>
              </w:rPr>
              <w:t xml:space="preserve">No</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CTR degradation</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ctr_degradation_pct — read lifetime curves from datasheet only</w:t>
            </w:r>
          </w:p>
        </w:tc>
      </w:tr>
      <w:tr>
        <w:tc>
          <w:tcPr>
            <w:tcW w:type="dxa" w:w="30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left"/>
            </w:pPr>
            <w:r>
              <w:rPr>
                <w:b w:val="false"/>
                <w:bCs w:val="false"/>
                <w:color w:val="000000"/>
                <w:sz w:val="17"/>
                <w:szCs w:val="17"/>
              </w:rPr>
              <w:t xml:space="preserve">No</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Working voltage (Vrms)</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working_voltage_vrms — may be in description; not a parametric filter field</w:t>
            </w:r>
          </w:p>
        </w:tc>
      </w:tr>
      <w:tr>
        <w:tc>
          <w:tcPr>
            <w:tcW w:type="dxa" w:w="30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left"/>
            </w:pPr>
            <w:r>
              <w:rPr>
                <w:b w:val="false"/>
                <w:bCs w:val="false"/>
                <w:color w:val="000000"/>
                <w:sz w:val="17"/>
                <w:szCs w:val="17"/>
              </w:rPr>
              <w:t xml:space="preserve">No</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Peak isolation voltage</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peak_isolation_voltage_v — read datasheet; not in filter</w:t>
            </w:r>
          </w:p>
        </w:tc>
      </w:tr>
      <w:tr>
        <w:tc>
          <w:tcPr>
            <w:tcW w:type="dxa" w:w="30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left"/>
            </w:pPr>
            <w:r>
              <w:rPr>
                <w:b w:val="false"/>
                <w:bCs w:val="false"/>
                <w:color w:val="000000"/>
                <w:sz w:val="17"/>
                <w:szCs w:val="17"/>
              </w:rPr>
              <w:t xml:space="preserve">No</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Safety certification</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safety_certification — listed in description/features only; not filterable</w:t>
            </w:r>
          </w:p>
        </w:tc>
      </w:tr>
    </w:tbl>
    <w:p>
      <w:pPr>
        <w:spacing w:after="40" w:before="140"/>
      </w:pPr>
    </w:p>
    <w:p>
      <w:pPr>
        <w:spacing w:after="120" w:before="240"/>
      </w:pPr>
      <w:r>
        <w:rPr>
          <w:b/>
          <w:bCs/>
          <w:color w:val="000000"/>
          <w:sz w:val="24"/>
          <w:szCs w:val="24"/>
        </w:rPr>
        <w:t xml:space="preserve">MPN Enrichment Notes (~30 prefix patterns)</w:t>
      </w:r>
    </w:p>
    <w:p>
      <w:pPr>
        <w:spacing w:after="60" w:before="60"/>
      </w:pPr>
      <w:r>
        <w:rPr>
          <w:b w:val="false"/>
          <w:bCs w:val="false"/>
          <w:color w:val="000000"/>
          <w:sz w:val="18"/>
          <w:szCs w:val="18"/>
        </w:rPr>
        <w:t xml:space="preserve">CTR class suffix present in MPN for most manufacturers: PC817A / PC817B / PC817C / PC817D (Sharp/ONSEMI), 4N35/4N36/4N37 (phototransistor family), 6N137 (logic-output), H11A1/H11A3/H11A4 (GE/Vishay family), HCPL-2601/HCPL-0314/HCPL-3120 (Broadcom/Avago logic-output), TLP185/TLP291 (Toshiba SMD). Infers: output_transistor_type (6N137/HCPL-xxxx = logic-output; 4Nxx/H11xx/PC8xx = phototransistor; MCT2/H11Dxx = photodarlington), ctr_class (trailing letter suffix for PC817 family and equivalents), channel_count (parsed from description field for dual/quad devices), package_type (SOP-4/DIP-4/DIP-6 from package code), isolation_voltage_vrms (family-level lookup — 5000V for PC817C/D, 3750V for 4N35/36/37).</w:t>
      </w:r>
    </w:p>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00"/>
      </w:tabs>
    </w:pPr>
    <w:r>
      <w:rPr>
        <w:color w:val="888888"/>
        <w:sz w:val="16"/>
        <w:szCs w:val="16"/>
      </w:rPr>
      <w:t xml:space="preserve">Component Replacement Logic Table  |  E1 — Optocouplers / Photocouplers</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2026-03-11T18:23:47.655Z</dcterms:created>
  <dcterms:modified xsi:type="dcterms:W3CDTF">2026-03-11T18:23:47.656Z</dcterms:modified>
</cp:coreProperties>
</file>

<file path=docProps/custom.xml><?xml version="1.0" encoding="utf-8"?>
<Properties xmlns="http://schemas.openxmlformats.org/officeDocument/2006/custom-properties" xmlns:vt="http://schemas.openxmlformats.org/officeDocument/2006/docPropsVTypes"/>
</file>