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8" w:space="4"/>
        </w:pBdr>
        <w:spacing w:after="80" w:before="0"/>
      </w:pPr>
      <w:r>
        <w:rPr>
          <w:color w:val="666666"/>
          <w:sz w:val="24"/>
          <w:szCs w:val="24"/>
        </w:rPr>
        <w:t xml:space="preserve">Component Replacement Logic Table</w:t>
      </w:r>
      <w:r>
        <w:rPr>
          <w:color w:val="888888"/>
          <w:sz w:val="24"/>
          <w:szCs w:val="24"/>
        </w:rPr>
        <w:t xml:space="preserve">  |  Block F — Switching &amp; Electromechanical</w:t>
      </w:r>
    </w:p>
    <w:p>
      <w:pPr>
        <w:spacing w:after="40" w:before="100"/>
      </w:pPr>
      <w:r>
        <w:rPr>
          <w:b/>
          <w:bCs/>
          <w:color w:val="1F3864"/>
          <w:sz w:val="52"/>
          <w:szCs w:val="52"/>
        </w:rPr>
        <w:t xml:space="preserve">F1 — Electromechanical Relays (EMR)</w:t>
      </w:r>
    </w:p>
    <w:p>
      <w:pPr>
        <w:spacing w:after="160" w:before="0"/>
      </w:pPr>
      <w:r>
        <w:rPr>
          <w:color w:val="555555"/>
          <w:sz w:val="20"/>
          <w:szCs w:val="20"/>
        </w:rPr>
        <w:t xml:space="preserve">Parametric matching rules, context-driven attribute escalation, and Digikey subcategory mapping</w:t>
      </w:r>
    </w:p>
    <w:p>
      <w:pPr>
        <w:pBdr>
          <w:bottom w:val="single" w:color="2E75B6" w:sz="6" w:space="3"/>
        </w:pBdr>
        <w:spacing w:after="120" w:before="240"/>
      </w:pPr>
      <w:r>
        <w:rPr>
          <w:b/>
          <w:bCs/>
          <w:color w:val="000000"/>
          <w:sz w:val="28"/>
          <w:szCs w:val="28"/>
        </w:rPr>
        <w:t xml:space="preserve">1. Overview</w:t>
      </w:r>
    </w:p>
    <w:p>
      <w:pPr>
        <w:spacing w:after="60" w:before="60"/>
      </w:pPr>
      <w:r>
        <w:rPr>
          <w:b w:val="false"/>
          <w:bCs w:val="false"/>
          <w:color w:val="000000"/>
          <w:sz w:val="18"/>
          <w:szCs w:val="18"/>
        </w:rPr>
        <w:t xml:space="preserve">Electromechanical relays (EMRs) switch electrical loads using a coil-energised magnetic armature that physically moves a set of contacts. The dominant matching attributes are coil voltage (must exactly match the driver circuit supply), contact form (SPST-NO/NC, SPDT, DPDT — defines how many circuits are switched and in which direction), and contact rating (voltage and current the contacts can safely switch). These three attributes together define what circuit the relay can serve — mismatch on any one is a functional failure.</w:t>
      </w:r>
    </w:p>
    <w:p>
      <w:pPr>
        <w:spacing w:after="80" w:before="80"/>
      </w:pPr>
    </w:p>
    <w:p>
      <w:pPr>
        <w:spacing w:after="60" w:before="60"/>
      </w:pPr>
      <w:r>
        <w:rPr>
          <w:b w:val="false"/>
          <w:bCs w:val="false"/>
          <w:color w:val="000000"/>
          <w:sz w:val="18"/>
          <w:szCs w:val="18"/>
        </w:rPr>
        <w:t xml:space="preserve">Contact material is a secondary but important attribute: silver alloy (AgNi, AgCdO, AgSnO2) contacts are general-purpose but susceptible to sulfidation in dry-circuit applications (signal-level loads below ~100mA). Gold-clad or bifurcated contacts are required for dry-circuit reliability because silver oxide forms an insulating film that is only wiped away by load current above the threshold for film breakdown (~100–200mA). Mismatch here causes intermittent contact resistance failures that are difficult to diagnose in the field.</w:t>
      </w:r>
    </w:p>
    <w:p>
      <w:pPr>
        <w:spacing w:after="80" w:before="80"/>
      </w:pPr>
    </w:p>
    <w:p>
      <w:pPr>
        <w:spacing w:after="60" w:before="60"/>
      </w:pPr>
      <w:r>
        <w:rPr>
          <w:b w:val="false"/>
          <w:bCs w:val="false"/>
          <w:color w:val="000000"/>
          <w:sz w:val="18"/>
          <w:szCs w:val="18"/>
        </w:rPr>
        <w:t xml:space="preserve">Operate time and release time matter in timing-critical applications such as sequential control, motor starting, and pulse-width control. Mechanical life and electrical life are separate ratings — mechanical life (no-load cycling) is always higher (typically 10–100M ops) than electrical life (switching rated load) which depends heavily on load type: resistive loads are most benign, motor and lamp loads have high inrush, and inductive loads generate back-EMF that severely shortens contact life without a snubber. Automotive applications require AEC-Q200 qualification for passive/electromechanical components.</w:t>
      </w:r>
    </w:p>
    <w:p>
      <w:pPr>
        <w:spacing w:after="40" w:before="160"/>
      </w:pPr>
    </w:p>
    <w:p>
      <w:pPr>
        <w:pBdr>
          <w:bottom w:val="single" w:color="2E75B6" w:sz="6" w:space="3"/>
        </w:pBdr>
        <w:spacing w:after="120" w:before="240"/>
      </w:pPr>
      <w:r>
        <w:rPr>
          <w:b/>
          <w:bCs/>
          <w:color w:val="000000"/>
          <w:sz w:val="28"/>
          <w:szCs w:val="28"/>
        </w:rPr>
        <w:t xml:space="preserve">1. Matching Rules — 23 Attributes</w:t>
      </w:r>
    </w:p>
    <w:p>
      <w:pPr>
        <w:spacing w:after="60" w:before="60"/>
      </w:pPr>
      <w:r>
        <w:rPr>
          <w:b w:val="false"/>
          <w:bCs w:val="false"/>
          <w:color w:val="000000"/>
          <w:sz w:val="18"/>
          <w:szCs w:val="18"/>
        </w:rPr>
        <w:t xml:space="preserve">Total weight: ~148. Hard identity gates (coil voltage, contact form, mounting type) are evaluated first; failure on any identity attribute blocks the candidate regardless of total score.</w:t>
      </w:r>
    </w:p>
    <w:p>
      <w:pPr>
        <w:spacing w:after="0" w:before="6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500"/>
        <w:gridCol w:w="700"/>
        <w:gridCol w:w="900"/>
        <w:gridCol w:w="8000"/>
      </w:tblGrid>
      <w:tr>
        <w:trPr>
          <w:tblHeader/>
        </w:trPr>
        <w:tc>
          <w:tcPr>
            <w:tcW w:type="dxa" w:w="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Attribute</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Rule Type</w:t>
            </w:r>
          </w:p>
        </w:tc>
        <w:tc>
          <w:tcPr>
            <w:tcW w:type="dxa" w:w="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Weight</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Block On Missing</w:t>
            </w:r>
          </w:p>
        </w:tc>
        <w:tc>
          <w:tcPr>
            <w:tcW w:type="dxa" w:w="8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Key Behavior / Engineering Rationale</w:t>
            </w:r>
          </w:p>
        </w:tc>
      </w:tr>
      <w:tr>
        <w:tc>
          <w:tcPr>
            <w:tcW w:type="dxa" w:w="1440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b/>
                <w:bCs/>
                <w:color w:val="1F3864"/>
                <w:sz w:val="18"/>
                <w:szCs w:val="18"/>
              </w:rPr>
              <w:t xml:space="preserve">SECTION 1 — Hard Identity Gates (evaluate first — failure blocks candidate)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coil_voltage_vdc</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identity</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bCs/>
                <w:color w:val="000000"/>
                <w:sz w:val="18"/>
                <w:szCs w:val="18"/>
              </w:rPr>
              <w:t xml:space="preserve">yes</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HARD GATE. Nominal coil voltage (e.g. 5V, 12V, 24V, 48V). Must exactly match driver circuit supply. A 24V coil on a 12V supply will not reliably operate; a 5V coil on a 12V supply will overheat and fail. Infer from MPN suffix where standardised (e.g. -12VDC, -012, -12DC).</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2</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contact_form</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identity</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10</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000000"/>
                <w:sz w:val="18"/>
                <w:szCs w:val="18"/>
              </w:rPr>
              <w:t xml:space="preserve">yes</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HARD GATE. SPST-NO / SPST-NC / SPDT (Form C) / DPST / DPDT. Defines how many circuits are switched and the default contact state. SPST-NO ≠ SPST-NC — wiring polarity of the controlled circuit is reversed. DPDT cannot substitute for SPDT without unused poles floating. Cross-form substitution BLOCKED.</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mounting_type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identity</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9</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bCs/>
                <w:color w:val="000000"/>
                <w:sz w:val="18"/>
                <w:szCs w:val="18"/>
              </w:rPr>
              <w:t xml:space="preserve">yes</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HARD GATE. PCB through-hole / PCB SMD / DIN-rail / panel-mount / socket/plug-in. Cross-type substitution BLOCKED — PCB footprint, enclosure cutout, or socket base are not interchangeable.</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4</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contact_count</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identity</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8</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000000"/>
                <w:sz w:val="18"/>
                <w:szCs w:val="18"/>
              </w:rPr>
              <w:t xml:space="preserve">yes</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Number of independent switched poles (1P, 2P, 3P, 4P). Tied to contact_form. A 1-pole SPDT relay cannot replace a 2-pole DPDT relay regardless of contact rating.</w:t>
            </w:r>
          </w:p>
        </w:tc>
      </w:tr>
      <w:tr>
        <w:tc>
          <w:tcPr>
            <w:tcW w:type="dxa" w:w="1440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b/>
                <w:bCs/>
                <w:color w:val="1F3864"/>
                <w:sz w:val="18"/>
                <w:szCs w:val="18"/>
              </w:rPr>
              <w:t xml:space="preserve">SECTION 2 — Contact Ratings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contact_voltage_rating_v</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gte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9</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bCs/>
                <w:color w:val="000000"/>
                <w:sz w:val="18"/>
                <w:szCs w:val="18"/>
              </w:rPr>
              <w:t xml:space="preserve">yes</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Maximum rated switching voltage (AC or DC). Replacement rating ≥ circuit switched voltage. BLOCKING if below. Note: AC and DC ratings are separate — a relay rated 250VAC may be rated only 30VDC. Verify the correct rating for the load type.</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6</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contact_current_rating_a</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threshold gte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9</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000000"/>
                <w:sz w:val="18"/>
                <w:szCs w:val="18"/>
              </w:rPr>
              <w:t xml:space="preserve">yes</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Maximum rated switching current at rated voltage. Replacement ≥ original. BLOCKING if below. Derate for inductive and motor loads (typically 20–50% derating). Escalated to mandatory + tighter threshold for motor/inductive load (Q2).</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7</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contact_voltage_type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identity_flag</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AC / DC / AC+DC. AC-rated contacts may use capacitive blow-out; DC-rated contacts require magnetic or arc-quench design. A relay rated for AC loads only must not be substituted into a DC switching application. Escalated to mandatory for DC load applications (Q2).</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8</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contact_material</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identity_flag</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AgNi / AgCdO / AgSnO2 / Au-clad / bifurcated gold. Escalated to mandatory for dry-circuit signal switching (Q2). Au-clad or bifurcated contacts required below ~100mA load — silver contacts form insulating oxide film at low currents. Application Review flag when switching below 100mA without gold contacts.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9</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max_switching_power_va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lte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Maximum rated switching power (VA or W). Contact rating is bounded by both current AND voltage — the combination must not exceed the max switching power envelope. Application Review when contact_voltage_rating × contact_current_rating approaches the rated switching power.</w:t>
            </w:r>
          </w:p>
        </w:tc>
      </w:tr>
      <w:tr>
        <w:tc>
          <w:tcPr>
            <w:tcW w:type="dxa" w:w="1440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b/>
                <w:bCs/>
                <w:color w:val="1F3864"/>
                <w:sz w:val="18"/>
                <w:szCs w:val="18"/>
              </w:rPr>
              <w:t xml:space="preserve">SECTION 3 — Coil Characteristics</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10</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coil_resistance_ohm</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threshold gte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DC coil resistance. Determines coil current draw (I = V/R). Replacement coil resistance ≥ original to avoid exceeding driver source current capability. A significantly lower coil resistance draws more current and may exceed the driver transistor or GPIO current limit. Escalated to primary when driver is current-limited.</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coil_power_mw</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lte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Coil steady-state power consumption. Relevant for battery-powered and thermally constrained applications. Escalated to primary for battery/low-power applications (Q3).</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12</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must_operate_voltage_v</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threshold lte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Minimum coil voltage at which relay reliably operates. Replacement must_operate_voltage ≤ supply voltage minimum. If supply can droop (battery, regulated rail with tolerance), verify relay operates at worst-case low supply. Typically 70–85% of nominal coil voltage.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must_release_voltage_v</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gte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5</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Maximum voltage at which relay releases (de-energises). Replacement must_release_voltage ≥ design minimum release voltage. Relevant when release timing is controlled by coil voltage decay.</w:t>
            </w:r>
          </w:p>
        </w:tc>
      </w:tr>
      <w:tr>
        <w:tc>
          <w:tcPr>
            <w:tcW w:type="dxa" w:w="1440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b/>
                <w:bCs/>
                <w:color w:val="1F3864"/>
                <w:sz w:val="18"/>
                <w:szCs w:val="18"/>
              </w:rPr>
              <w:t xml:space="preserve">SECTION 4 — Switching Speed</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14</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operate_time_ms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lte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Time from coil energisation to contact closure (excluding bounce). Escalated to primary for timing-critical and sequential control applications (Q3). Typical: 5–15ms for general purpose, 1–5ms for fast relays.</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15</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release_time_ms</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threshold lte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6</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Time from coil de-energisation to contact opening. Escalated to primary for timing-critical applications (Q3). Note: release time increases significantly with a freewheeling diode across the coil — if the original design has a flyback diode, verify release time still meets requirements.</w:t>
            </w:r>
          </w:p>
        </w:tc>
      </w:tr>
      <w:tr>
        <w:tc>
          <w:tcPr>
            <w:tcW w:type="dxa" w:w="1440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b/>
                <w:bCs/>
                <w:color w:val="1F3864"/>
                <w:sz w:val="18"/>
                <w:szCs w:val="18"/>
              </w:rPr>
              <w:t xml:space="preserve">SECTION 5 — Mechanical &amp; Reliability</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mechanical_life_ops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gte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5</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No-load mechanical endurance (number of operations). Replacement ≥ original. Escalated to primary for high-cycle industrial applications (Q3).</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17</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electrical_life_ops</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threshold gte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6</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Endurance at rated electrical load. Strongly load-type-dependent — manufacturer rating assumes the specified test load. At inductive or motor loads the actual electrical life may be 10–50% of the resistive-load rating. Escalated to mandatory for high-cycle applications (Q3).</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18</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contact_bounce_ms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lte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5</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Contact bounce duration after closure. Escalated to primary for applications where bounce causes false triggering (counters, pulse detection, edge-sensitive logic). Debounce circuitry in the application may tolerate some bounce but a replacement with significantly higher bounce may exceed the debounce window.</w:t>
            </w:r>
          </w:p>
        </w:tc>
      </w:tr>
      <w:tr>
        <w:tc>
          <w:tcPr>
            <w:tcW w:type="dxa" w:w="1440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b/>
                <w:bCs/>
                <w:color w:val="1F3864"/>
                <w:sz w:val="18"/>
                <w:szCs w:val="18"/>
              </w:rPr>
              <w:t xml:space="preserve">SECTION 6 — Package &amp; Environmental</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19</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package_footprint</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identity_flag</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8</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PCB footprint / pin pitch / body dimensions. Escalated to mandatory for PCB drop-in replacement. Even within the same mounting type, different relay series have different footprints and pin assignments. JEDEC or OMRON-compatible standard footprints are interchangeable within that standard; others are not.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coil_suppress_diode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identity_flag</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Built-in flyback suppression diode: None / Diode / Diode+Zener / Varistor. Presence of internal suppression changes external circuit requirements. Replacing a relay with built-in diode with one without requires adding external suppression. Application Review whenever suppression type changes.</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21</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operating_temp_range</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threshold superset</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000000"/>
                <w:sz w:val="18"/>
                <w:szCs w:val="18"/>
              </w:rPr>
              <w:t xml:space="preserve">yes</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Must fully cover application temperature range. Both coil resistance and contact rating derate with temperature. Automotive: −40°C to +125°C mandatory (Q4).</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sealing_type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identity_flag</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5</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Open / Sealed / Flux-tight / Fully sealed / Hermetic. Escalated to primary for wash-through PCB assembly processes and harsh environments. Open relays cannot withstand flux wash.</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aec_q200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identity_flag</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4</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AEC-Q200 electromechanical component automotive qualification. Escalated to mandatory + blockOnMissing for automotive applications (Q4). Note: AEC-Q200 applies to passive and electromechanical components — not AEC-Q100 (ICs) or AEC-Q101 (discrete semiconductors).</w:t>
            </w:r>
          </w:p>
        </w:tc>
      </w:tr>
    </w:tbl>
    <w:p>
      <w:pPr>
        <w:pBdr>
          <w:bottom w:val="single" w:color="2E75B6" w:sz="6" w:space="3"/>
        </w:pBdr>
        <w:spacing w:after="120" w:before="240"/>
      </w:pPr>
      <w:r>
        <w:rPr>
          <w:b/>
          <w:bCs/>
          <w:color w:val="000000"/>
          <w:sz w:val="28"/>
          <w:szCs w:val="28"/>
        </w:rPr>
        <w:t xml:space="preserve">2. Engineering Notes</w:t>
      </w:r>
    </w:p>
    <w:p>
      <w:pPr>
        <w:spacing w:after="80" w:before="180"/>
      </w:pPr>
      <w:r>
        <w:rPr>
          <w:b/>
          <w:bCs/>
          <w:color w:val="1F3864"/>
          <w:sz w:val="22"/>
          <w:szCs w:val="22"/>
        </w:rPr>
        <w:t xml:space="preserve">Coil Voltage is Identity — Not a Threshold</w:t>
      </w:r>
    </w:p>
    <w:p>
      <w:pPr>
        <w:spacing w:after="60" w:before="60"/>
      </w:pPr>
      <w:r>
        <w:rPr>
          <w:b w:val="false"/>
          <w:bCs w:val="false"/>
          <w:color w:val="000000"/>
          <w:sz w:val="18"/>
          <w:szCs w:val="18"/>
        </w:rPr>
        <w:t xml:space="preserve">A relay coil is designed to operate at a specific nominal voltage. Unlike a component with a minimum operating voltage, the coil voltage defines the driver circuit supply: the driver transistor, GPIO, or relay driver IC was chosen for that voltage. A 12V coil on a 5V supply will not reach must_operate_voltage. A 5V coil on a 12V supply will dissipate 2.4× its rated power (P = V²/R) and overheat. Neither direction is safe. coil_voltage_vdc must be an exact identity match.</w:t>
      </w:r>
    </w:p>
    <w:p>
      <w:pPr>
        <w:spacing w:after="80" w:before="180"/>
      </w:pPr>
      <w:r>
        <w:rPr>
          <w:b/>
          <w:bCs/>
          <w:color w:val="1F3864"/>
          <w:sz w:val="22"/>
          <w:szCs w:val="22"/>
        </w:rPr>
        <w:t xml:space="preserve">Contact Form Determines Wiring Topology</w:t>
      </w:r>
    </w:p>
    <w:p>
      <w:pPr>
        <w:spacing w:after="60" w:before="60"/>
      </w:pPr>
      <w:r>
        <w:rPr>
          <w:b w:val="false"/>
          <w:bCs w:val="false"/>
          <w:color w:val="000000"/>
          <w:sz w:val="18"/>
          <w:szCs w:val="18"/>
        </w:rPr>
        <w:t xml:space="preserve">SPST-NO (normally open, Form A) and SPST-NC (normally closed, Form B) are opposite states — a direct swap reverses the logic of the controlled circuit. SPDT (Form C) has both NO and NC contacts available; it can substitute for either SPST-NO or SPST-NC if the unused contact is left open, but SPST types cannot substitute for SPDT without leaving a circuit path uncontrolled. DPDT contains two independent SPDT poles — it cannot be substituted by an SPDT without redesigning the wiring. The contact form is a hard gate with no exceptions.</w:t>
      </w:r>
    </w:p>
    <w:p>
      <w:pPr>
        <w:spacing w:after="80" w:before="180"/>
      </w:pPr>
      <w:r>
        <w:rPr>
          <w:b/>
          <w:bCs/>
          <w:color w:val="1F3864"/>
          <w:sz w:val="22"/>
          <w:szCs w:val="22"/>
        </w:rPr>
        <w:t xml:space="preserve">Dry-Circuit Contact Material — The Silent Failure Mode</w:t>
      </w:r>
    </w:p>
    <w:p>
      <w:pPr>
        <w:spacing w:after="60" w:before="60"/>
      </w:pPr>
      <w:r>
        <w:rPr>
          <w:b w:val="false"/>
          <w:bCs w:val="false"/>
          <w:color w:val="000000"/>
          <w:sz w:val="18"/>
          <w:szCs w:val="18"/>
        </w:rPr>
        <w:t xml:space="preserve">Silver alloy contacts (AgNi, AgCdO, AgSnO2) form a thin silver sulfide or silver oxide film in air. At normal load currents (&gt;100–200mA), the initial contact closure wipes and breaks through this film. At dry-circuit current levels (&lt;100mA, sometimes as low as 1mA for signal sensing), the film is not reliably wiped and contact resistance can be hundreds of ohms, causing erratic signal levels and false readings. This failure mode is insidious — the relay tests fine at load current but fails intermittently in the actual application. Gold-clad (Au over Ag) or bifurcated contacts are required for reliable dry-circuit switching. Replacing a gold-contact relay with silver contacts in a dry-circuit application is a reliability time-bomb.</w:t>
      </w:r>
    </w:p>
    <w:p>
      <w:pPr>
        <w:spacing w:after="80" w:before="180"/>
      </w:pPr>
      <w:r>
        <w:rPr>
          <w:b/>
          <w:bCs/>
          <w:color w:val="1F3864"/>
          <w:sz w:val="22"/>
          <w:szCs w:val="22"/>
        </w:rPr>
        <w:t xml:space="preserve">Inductive Load Derating and Flyback Suppression</w:t>
      </w:r>
    </w:p>
    <w:p>
      <w:pPr>
        <w:spacing w:after="60" w:before="60"/>
      </w:pPr>
      <w:r>
        <w:rPr>
          <w:b w:val="false"/>
          <w:bCs w:val="false"/>
          <w:color w:val="000000"/>
          <w:sz w:val="18"/>
          <w:szCs w:val="18"/>
        </w:rPr>
        <w:t xml:space="preserve">A relay's contact current rating assumes a resistive load in the manufacturer's test circuit. Inductive loads (motors, solenoids, transformers) generate back-EMF at contact opening that can be 5–10× the supply voltage, causing contact arcing, welding, and dramatically shortened electrical life. The manufacturer's inductive load derating is typically 20–50% of the resistive rating. The presence or absence of a flyback suppression diode across the coil also affects release time: an unprotected coil releases faster (coil current collapses quickly) but generates a large spike on the driver circuit; a diode-suppressed coil releases more slowly because the stored energy must dissipate through the coil resistance. If the original relay has a built-in suppression diode and the replacement does not, external suppression must be added — flagged by the coil_suppress_diode attribute.</w:t>
      </w:r>
    </w:p>
    <w:p>
      <w:pPr>
        <w:spacing w:after="80" w:before="180"/>
      </w:pPr>
      <w:r>
        <w:rPr>
          <w:b/>
          <w:bCs/>
          <w:color w:val="1F3864"/>
          <w:sz w:val="22"/>
          <w:szCs w:val="22"/>
        </w:rPr>
        <w:t xml:space="preserve">AC vs. DC Contact Ratings Are Not Interchangeable</w:t>
      </w:r>
    </w:p>
    <w:p>
      <w:pPr>
        <w:spacing w:after="60" w:before="60"/>
      </w:pPr>
      <w:r>
        <w:rPr>
          <w:b w:val="false"/>
          <w:bCs w:val="false"/>
          <w:color w:val="000000"/>
          <w:sz w:val="18"/>
          <w:szCs w:val="18"/>
        </w:rPr>
        <w:t xml:space="preserve">A relay may carry separate AC and DC contact voltage ratings. DC arcs have no natural zero crossing and are harder to extinguish than AC arcs — a relay rated 250VAC may be rated only 30VDC or 125VDC. For DC load applications above 30V, always verify the DC contact voltage rating explicitly. This is especially important for battery system, solar, and EV applications. The contact_voltage_type attribute captures this distinction.</w:t>
      </w:r>
    </w:p>
    <w:p>
      <w:pPr>
        <w:spacing w:after="80" w:before="180"/>
      </w:pPr>
      <w:r>
        <w:rPr>
          <w:b/>
          <w:bCs/>
          <w:color w:val="1F3864"/>
          <w:sz w:val="22"/>
          <w:szCs w:val="22"/>
        </w:rPr>
        <w:t xml:space="preserve">AEC-Q200 — Not AEC-Q100 or AEC-Q101</w:t>
      </w:r>
    </w:p>
    <w:p>
      <w:pPr>
        <w:spacing w:after="60" w:before="60"/>
      </w:pPr>
      <w:r>
        <w:rPr>
          <w:b w:val="false"/>
          <w:bCs w:val="false"/>
          <w:color w:val="000000"/>
          <w:sz w:val="18"/>
          <w:szCs w:val="18"/>
        </w:rPr>
        <w:t xml:space="preserve">Electromechanical relays are passive/electromechanical components and require AEC-Q200 qualification for automotive use. AEC-Q100 applies to ICs; AEC-Q101 applies to discrete semiconductors. AEC-Q200 qualification for relays covers thermal shock, vibration, mechanical shock, humidity, and endurance testing appropriate to electromechanical devices.</w:t>
      </w:r>
    </w:p>
    <w:p>
      <w:pPr>
        <w:pBdr>
          <w:bottom w:val="single" w:color="2E75B6" w:sz="6" w:space="3"/>
        </w:pBdr>
        <w:spacing w:after="120" w:before="240"/>
      </w:pPr>
      <w:r>
        <w:rPr>
          <w:b/>
          <w:bCs/>
          <w:color w:val="000000"/>
          <w:sz w:val="28"/>
          <w:szCs w:val="28"/>
        </w:rPr>
        <w:t xml:space="preserve">3. Application Context Questions</w:t>
      </w:r>
    </w:p>
    <w:p>
      <w:pPr>
        <w:spacing w:after="60" w:before="60"/>
      </w:pPr>
      <w:r>
        <w:rPr>
          <w:b w:val="false"/>
          <w:bCs w:val="false"/>
          <w:color w:val="000000"/>
          <w:sz w:val="18"/>
          <w:szCs w:val="18"/>
        </w:rPr>
        <w:t xml:space="preserve">The matching engine asks these four questions before scoring. Each answer shifts which attributes are primary, escalates thresholds, or blocks incompatible candidates.</w:t>
      </w:r>
    </w:p>
    <w:p>
      <w:pPr>
        <w:spacing w:after="0" w:before="60"/>
      </w:pPr>
    </w:p>
    <w:p>
      <w:pPr>
        <w:spacing w:after="80" w:before="180"/>
      </w:pPr>
      <w:r>
        <w:rPr>
          <w:b/>
          <w:bCs/>
          <w:color w:val="1F3864"/>
          <w:sz w:val="22"/>
          <w:szCs w:val="22"/>
        </w:rPr>
        <w:t xml:space="preserve">Question 1: What type of load is being switched?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800"/>
        <w:gridCol w:w="10600"/>
      </w:tblGrid>
      <w:tr>
        <w:trPr>
          <w:tblHeader/>
        </w:trPr>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Answer</w:t>
            </w:r>
          </w:p>
        </w:tc>
        <w:tc>
          <w:tcPr>
            <w:tcW w:type="dxa" w:w="10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Effect on Matching</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bCs/>
                <w:color w:val="000000"/>
                <w:sz w:val="18"/>
                <w:szCs w:val="18"/>
              </w:rPr>
              <w:t xml:space="preserve">Resistive load (heaters, incandescent lamps at steady state, resistive test loads)</w:t>
            </w:r>
          </w:p>
        </w:tc>
        <w:tc>
          <w:tcPr>
            <w:tcW w:type="dxa" w:w="10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Default thresholds. `contact_current_rating_a` → threshold gte at nominal rated current. `contact_voltage_type` → default. `contact_material` → Application Review for currents below 100mA. `electrical_life_ops` → default.</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bCs/>
                <w:color w:val="000000"/>
                <w:sz w:val="18"/>
                <w:szCs w:val="18"/>
              </w:rPr>
              <w:t xml:space="preserve">Inductive load (motors, solenoids, transformers, relays, contactors)</w:t>
            </w:r>
          </w:p>
        </w:tc>
        <w:tc>
          <w:tcPr>
            <w:tcW w:type="dxa" w:w="10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`contact_current_rating_a` → escalate_to_mandatory with inductive derating applied (replacement rating ≥ 1.5× switched current). `contact_voltage_type` → escalate_to_primary (verify DC rating if DC inductive load). `coil_suppress_diode` → escalate_to_primary (built-in suppression strongly preferred or note external required). `electrical_life_ops` → escalate_to_primary. Application Review: note inductive derating in match explanation.</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bCs/>
                <w:color w:val="000000"/>
                <w:sz w:val="18"/>
                <w:szCs w:val="18"/>
              </w:rPr>
              <w:t xml:space="preserve">Motor load (starting current 3–10× running current, high inrush)</w:t>
            </w:r>
          </w:p>
        </w:tc>
        <w:tc>
          <w:tcPr>
            <w:tcW w:type="dxa" w:w="10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`contact_current_rating_a` → escalate_to_mandatory with motor derating (replacement ≥ 2× running current or ≥ motor LRA if known). `contact_voltage_type` → escalate_to_primary. `electrical_life_ops` → escalate_to_mandatory. `coil_suppress_diode` → escalate_to_primary. Application Review: verify contact rating against locked-rotor amperage.</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bCs/>
                <w:color w:val="000000"/>
                <w:sz w:val="18"/>
                <w:szCs w:val="18"/>
              </w:rPr>
              <w:t xml:space="preserve">Dry-circuit / signal switching (load &lt; 100mA — signal sensing, logic interfacing)</w:t>
            </w:r>
          </w:p>
        </w:tc>
        <w:tc>
          <w:tcPr>
            <w:tcW w:type="dxa" w:w="10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`contact_material` → escalate_to_mandatory + blockOnMissing (Au-clad or bifurcated gold required). Silver-contact relays BLOCKED for dry-circuit if confirmed. `max_switching_power_va` → escalate_to_primary (min switching current spec matters — some relays have a minimum load requirement). `contact_voltage_type` → Application Review (often low-voltage DC signal).</w:t>
            </w:r>
          </w:p>
        </w:tc>
      </w:tr>
    </w:tbl>
    <w:p>
      <w:pPr>
        <w:spacing w:after="60" w:before="80"/>
      </w:pPr>
    </w:p>
    <w:p>
      <w:pPr>
        <w:spacing w:after="60" w:before="60"/>
      </w:pPr>
      <w:r>
        <w:rPr>
          <w:b/>
          <w:bCs/>
          <w:color w:val="000000"/>
          <w:sz w:val="18"/>
          <w:szCs w:val="18"/>
        </w:rPr>
        <w:t xml:space="preserve">Affected attributes: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2400"/>
        <w:gridCol w:w="240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Attribute</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Default</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Q1=Resistive</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Q1=Inductive</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Q1=Motor</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Q1=Dry-Circuit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`contact_current_rating_a`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threshold gte w9</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 1.5× derating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 2× / LRA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 (low current)</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`contact_material`</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identity_flag w7</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App Review &lt;100mA</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blockOnMissing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`contact_voltage_type`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identity_flag w7</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App Review</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`electrical_life_ops`</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threshold gte w6</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`coil_suppress_diode`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identity_flag w6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r>
    </w:tbl>
    <w:p>
      <w:pPr>
        <w:spacing w:after="80" w:before="180"/>
      </w:pPr>
      <w:r>
        <w:rPr>
          <w:b/>
          <w:bCs/>
          <w:color w:val="1F3864"/>
          <w:sz w:val="22"/>
          <w:szCs w:val="22"/>
        </w:rPr>
        <w:t xml:space="preserve">Question 2: What is the coil driver circuit?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800"/>
        <w:gridCol w:w="10600"/>
      </w:tblGrid>
      <w:tr>
        <w:trPr>
          <w:tblHeader/>
        </w:trPr>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Answer</w:t>
            </w:r>
          </w:p>
        </w:tc>
        <w:tc>
          <w:tcPr>
            <w:tcW w:type="dxa" w:w="10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Effect on Matching</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bCs/>
                <w:color w:val="000000"/>
                <w:sz w:val="18"/>
                <w:szCs w:val="18"/>
              </w:rPr>
              <w:t xml:space="preserve">Dedicated relay driver IC or transistor (sufficient current drive, full coil voltage available)</w:t>
            </w:r>
          </w:p>
        </w:tc>
        <w:tc>
          <w:tcPr>
            <w:tcW w:type="dxa" w:w="10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Default thresholds. `coil_voltage_vdc` → identity match (default). `coil_resistance_ohm` → threshold gte w7. `must_operate_voltage_v` → default.</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bCs/>
                <w:color w:val="000000"/>
                <w:sz w:val="18"/>
                <w:szCs w:val="18"/>
              </w:rPr>
              <w:t xml:space="preserve">Microcontroller GPIO direct drive (limited source current, typically 8–25mA per pin)</w:t>
            </w:r>
          </w:p>
        </w:tc>
        <w:tc>
          <w:tcPr>
            <w:tcW w:type="dxa" w:w="10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`coil_resistance_ohm` → escalate_to_mandatory + blockOnMissing (must verify coil current does not exceed GPIO source limit: coil_current = coil_voltage / coil_resistance ≤ GPIO Ioh_max). `coil_power_mw` → escalate_to_primary. Application Review: flag any replacement where coil_current &gt; 20mA without explicit GPIO drive capability confirmation.</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bCs/>
                <w:color w:val="000000"/>
                <w:sz w:val="18"/>
                <w:szCs w:val="18"/>
              </w:rPr>
              <w:t xml:space="preserve">Battery / low-power supply (voltage varies, may droop under load)</w:t>
            </w:r>
          </w:p>
        </w:tc>
        <w:tc>
          <w:tcPr>
            <w:tcW w:type="dxa" w:w="10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`must_operate_voltage_v` → escalate_to_mandatory (must operate at battery minimum voltage, not nominal). `coil_power_mw` → escalate_to_mandatory + blockOnMissing. `must_release_voltage_v` → escalate_to_primary. Application Review: verify must_operate_voltage ≤ battery minimum discharge voltage.</w:t>
            </w:r>
          </w:p>
        </w:tc>
      </w:tr>
    </w:tbl>
    <w:p>
      <w:pPr>
        <w:spacing w:after="60" w:before="80"/>
      </w:pPr>
    </w:p>
    <w:p>
      <w:pPr>
        <w:spacing w:after="60" w:before="60"/>
      </w:pPr>
      <w:r>
        <w:rPr>
          <w:b/>
          <w:bCs/>
          <w:color w:val="000000"/>
          <w:sz w:val="18"/>
          <w:szCs w:val="18"/>
        </w:rPr>
        <w:t xml:space="preserve">Affected attributes: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gridCol w:w="2880"/>
        <w:gridCol w:w="2880"/>
      </w:tblGrid>
      <w:tr>
        <w:trPr>
          <w:tblHeader/>
        </w:trPr>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Attribute</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Default</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Q2=Dedicated Driver</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Q2=GPIO Direct</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Q2=Battery/Low-Power</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`coil_resistance_ohm`</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threshold gte w7</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blockOnMissing</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r>
      <w:tr>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`coil_power_mw`</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threshold lte w6</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blockOnMissing</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`must_operate_voltage_v`</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threshold lte w7</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w:t>
            </w:r>
          </w:p>
        </w:tc>
      </w:tr>
      <w:tr>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`must_release_voltage_v`</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threshold gte w5</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r>
    </w:tbl>
    <w:p>
      <w:pPr>
        <w:spacing w:after="80" w:before="180"/>
      </w:pPr>
      <w:r>
        <w:rPr>
          <w:b/>
          <w:bCs/>
          <w:color w:val="1F3864"/>
          <w:sz w:val="22"/>
          <w:szCs w:val="22"/>
        </w:rPr>
        <w:t xml:space="preserve">Question 3: Is this a high-cycle or timing-critical application?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800"/>
        <w:gridCol w:w="10600"/>
      </w:tblGrid>
      <w:tr>
        <w:trPr>
          <w:tblHeader/>
        </w:trPr>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Answer</w:t>
            </w:r>
          </w:p>
        </w:tc>
        <w:tc>
          <w:tcPr>
            <w:tcW w:type="dxa" w:w="10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Effect on Matching</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bCs/>
                <w:color w:val="000000"/>
                <w:sz w:val="18"/>
                <w:szCs w:val="18"/>
              </w:rPr>
              <w:t xml:space="preserve">Standard / low-cycle (HVAC, lighting control, general switching, &lt; 100k operations expected)</w:t>
            </w:r>
          </w:p>
        </w:tc>
        <w:tc>
          <w:tcPr>
            <w:tcW w:type="dxa" w:w="10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Default thresholds. `electrical_life_ops` → threshold gte w6. `mechanical_life_ops` → threshold gte w5. `operate_time_ms` → Application Review. `release_time_ms` → Application Review.</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bCs/>
                <w:color w:val="000000"/>
                <w:sz w:val="18"/>
                <w:szCs w:val="18"/>
              </w:rPr>
              <w:t xml:space="preserve">High-cycle industrial (production equipment, counters, test fixtures — &gt;1M operations expected)</w:t>
            </w:r>
          </w:p>
        </w:tc>
        <w:tc>
          <w:tcPr>
            <w:tcW w:type="dxa" w:w="10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`electrical_life_ops` → escalate_to_mandatory + blockOnMissing (must meet or exceed expected cycle count at actual load). `mechanical_life_ops` → escalate_to_primary. `contact_material` → escalate_to_primary (AgSnO2 preferred for high-cycle inductive). Application Review: flag if electrical life at rated load &lt; 110% of expected cycle count.</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bCs/>
                <w:color w:val="000000"/>
                <w:sz w:val="18"/>
                <w:szCs w:val="18"/>
              </w:rPr>
              <w:t xml:space="preserve">Timing-critical / sequential control (operate and release times affect circuit behaviour)</w:t>
            </w:r>
          </w:p>
        </w:tc>
        <w:tc>
          <w:tcPr>
            <w:tcW w:type="dxa" w:w="10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`operate_time_ms` → escalate_to_mandatory + blockOnMissing. `release_time_ms` → escalate_to_mandatory + blockOnMissing. `contact_bounce_ms` → escalate_to_primary. Application Review: verify flyback suppression method matches original — diode suppression significantly increases release time.</w:t>
            </w:r>
          </w:p>
        </w:tc>
      </w:tr>
    </w:tbl>
    <w:p>
      <w:pPr>
        <w:spacing w:after="60" w:before="80"/>
      </w:pPr>
    </w:p>
    <w:p>
      <w:pPr>
        <w:spacing w:after="60" w:before="60"/>
      </w:pPr>
      <w:r>
        <w:rPr>
          <w:b/>
          <w:bCs/>
          <w:color w:val="000000"/>
          <w:sz w:val="18"/>
          <w:szCs w:val="18"/>
        </w:rPr>
        <w:t xml:space="preserve">Affected attributes: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gridCol w:w="2880"/>
        <w:gridCol w:w="2880"/>
      </w:tblGrid>
      <w:tr>
        <w:trPr>
          <w:tblHeader/>
        </w:trPr>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Attribute</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Default</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Q3=Standard</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Q3=High-Cycle</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Q3=Timing-Critical</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`electrical_life_ops`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threshold gte w6</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blockOnMissing</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r>
      <w:tr>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`mechanical_life_ops`</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threshold gte w5</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`operate_time_ms`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threshold lte w6</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App Review</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blockOnMissing</w:t>
            </w:r>
          </w:p>
        </w:tc>
      </w:tr>
      <w:tr>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`release_time_ms`</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threshold lte w6</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App Review</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blockOnMissing</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`contact_bounce_ms`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threshold lte w5</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App Review</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r>
    </w:tbl>
    <w:p>
      <w:pPr>
        <w:spacing w:after="80" w:before="180"/>
      </w:pPr>
      <w:r>
        <w:rPr>
          <w:b/>
          <w:bCs/>
          <w:color w:val="1F3864"/>
          <w:sz w:val="22"/>
          <w:szCs w:val="22"/>
        </w:rPr>
        <w:t xml:space="preserve">Question 4: Is this an automotive application (AEC-Q200 required)?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800"/>
        <w:gridCol w:w="10600"/>
      </w:tblGrid>
      <w:tr>
        <w:trPr>
          <w:tblHeader/>
        </w:trPr>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Answer</w:t>
            </w:r>
          </w:p>
        </w:tc>
        <w:tc>
          <w:tcPr>
            <w:tcW w:type="dxa" w:w="10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Effect on Matching</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bCs/>
                <w:color w:val="000000"/>
                <w:sz w:val="18"/>
                <w:szCs w:val="18"/>
              </w:rPr>
              <w:t xml:space="preserve">Yes — automotive (AEC-Q200 required)</w:t>
            </w:r>
          </w:p>
        </w:tc>
        <w:tc>
          <w:tcPr>
            <w:tcW w:type="dxa" w:w="10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`aec_q200` → escalate_to_mandatory + blockOnMissing. Non-AEC-Q200 parts removed before scoring. `operating_temp_range` → escalate_to_mandatory −40°C to +125°C. `sealing_type` → escalate_to_primary (sealed or fully sealed required for automotive environment). `coil_voltage_vdc` → Application Review (automotive relay coil voltages are typically 12V or 24V — flag unusual voltages). Note: AEC-Q200 (electromechanical/passive) — not AEC-Q100 or AEC-Q101.</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bCs/>
                <w:color w:val="000000"/>
                <w:sz w:val="18"/>
                <w:szCs w:val="18"/>
              </w:rPr>
              <w:t xml:space="preserve">No — commercial / industrial</w:t>
            </w:r>
          </w:p>
        </w:tc>
        <w:tc>
          <w:tcPr>
            <w:tcW w:type="dxa" w:w="10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`aec_q200` → Operational. Standard qualification matching. `operating_temp_range` default thresholds apply.</w:t>
            </w:r>
          </w:p>
        </w:tc>
      </w:tr>
    </w:tbl>
    <w:p>
      <w:pPr>
        <w:spacing w:after="60" w:before="80"/>
      </w:pPr>
    </w:p>
    <w:p>
      <w:pPr>
        <w:spacing w:after="60" w:before="60"/>
      </w:pPr>
      <w:r>
        <w:rPr>
          <w:b/>
          <w:bCs/>
          <w:color w:val="000000"/>
          <w:sz w:val="18"/>
          <w:szCs w:val="18"/>
        </w:rPr>
        <w:t xml:space="preserve">Affected attributes: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gridCol w:w="3600"/>
      </w:tblGrid>
      <w:tr>
        <w:trPr>
          <w:tblHeader/>
        </w:trP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Attribute</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Default</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Q4=Yes (Automotive)</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Q4=No</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`aec_q200`</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identity_flag w4</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blockOnMissing</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unchanged</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`operating_temp_range`</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threshold superset w7</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−40°C to +125°C</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unchanged</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`sealing_type`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identity_flag w5</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unchanged</w:t>
            </w:r>
          </w:p>
        </w:tc>
      </w:tr>
    </w:tbl>
    <w:p>
      <w:pPr>
        <w:pBdr>
          <w:bottom w:val="single" w:color="2E75B6" w:sz="6" w:space="3"/>
        </w:pBdr>
        <w:spacing w:after="120" w:before="240"/>
      </w:pPr>
      <w:r>
        <w:rPr>
          <w:b/>
          <w:bCs/>
          <w:color w:val="000000"/>
          <w:sz w:val="28"/>
          <w:szCs w:val="28"/>
        </w:rPr>
        <w:t xml:space="preserve">4. Digikey Subcategory Mapping</w:t>
      </w:r>
    </w:p>
    <w:p>
      <w:pPr>
        <w:spacing w:after="40" w:before="40"/>
      </w:pPr>
      <w:r>
        <w:rPr>
          <w:b/>
          <w:bCs/>
          <w:sz w:val="18"/>
          <w:szCs w:val="18"/>
        </w:rPr>
        <w:t xml:space="preserve">Family ID: </w:t>
      </w:r>
      <w:r>
        <w:rPr>
          <w:sz w:val="18"/>
          <w:szCs w:val="18"/>
        </w:rPr>
        <w:t xml:space="preserve">F1</w:t>
      </w:r>
    </w:p>
    <w:p>
      <w:pPr>
        <w:spacing w:after="40" w:before="40"/>
      </w:pPr>
      <w:r>
        <w:rPr>
          <w:b/>
          <w:bCs/>
          <w:sz w:val="18"/>
          <w:szCs w:val="18"/>
        </w:rPr>
        <w:t xml:space="preserve">Family Name: </w:t>
      </w:r>
      <w:r>
        <w:rPr>
          <w:sz w:val="18"/>
          <w:szCs w:val="18"/>
        </w:rPr>
        <w:t xml:space="preserve">Electromechanical Relays (EMR)</w:t>
      </w:r>
    </w:p>
    <w:p>
      <w:pPr>
        <w:spacing w:after="40" w:before="40"/>
      </w:pPr>
      <w:r>
        <w:rPr>
          <w:b/>
          <w:bCs/>
          <w:sz w:val="18"/>
          <w:szCs w:val="18"/>
        </w:rPr>
        <w:t xml:space="preserve">Digikey Subcategory 1: </w:t>
      </w:r>
      <w:r>
        <w:rPr>
          <w:sz w:val="18"/>
          <w:szCs w:val="18"/>
        </w:rPr>
        <w:t xml:space="preserve">Relays — Power</w:t>
      </w:r>
    </w:p>
    <w:p>
      <w:pPr>
        <w:spacing w:after="40" w:before="40"/>
      </w:pPr>
      <w:r>
        <w:rPr>
          <w:b/>
          <w:bCs/>
          <w:sz w:val="18"/>
          <w:szCs w:val="18"/>
        </w:rPr>
        <w:t xml:space="preserve">Digikey Subcategory 2: </w:t>
      </w:r>
      <w:r>
        <w:rPr>
          <w:sz w:val="18"/>
          <w:szCs w:val="18"/>
        </w:rPr>
        <w:t xml:space="preserve">Relays — Signal</w:t>
      </w:r>
    </w:p>
    <w:p>
      <w:pPr>
        <w:spacing w:after="40" w:before="40"/>
      </w:pPr>
      <w:r>
        <w:rPr>
          <w:b/>
          <w:bCs/>
          <w:sz w:val="18"/>
          <w:szCs w:val="18"/>
        </w:rPr>
        <w:t xml:space="preserve">Digikey Subcategory 3: </w:t>
      </w:r>
      <w:r>
        <w:rPr>
          <w:sz w:val="18"/>
          <w:szCs w:val="18"/>
        </w:rPr>
        <w:t xml:space="preserve">Relays — Automotive</w:t>
      </w:r>
    </w:p>
    <w:p>
      <w:pPr>
        <w:spacing w:after="80" w:before="80"/>
      </w:pPr>
    </w:p>
    <w:p>
      <w:pPr>
        <w:spacing w:after="60" w:before="60"/>
      </w:pPr>
      <w:r>
        <w:rPr>
          <w:b w:val="false"/>
          <w:bCs w:val="false"/>
          <w:color w:val="000000"/>
          <w:sz w:val="18"/>
          <w:szCs w:val="18"/>
        </w:rPr>
        <w:t xml:space="preserve">Three Digikey subcategories cover F1. 'Power' covers general-purpose board and panel-mount relays switching mains or high-current DC loads. 'Signal' covers low-level and dry-circuit relays for logic interfacing and signal switching. 'Automotive' covers AEC-Q200 qualified relays in automotive blade or PCB formats. All three share the same matching attribute framework with contact_form, coil_voltage_vdc, and contact_current_rating_a as the primary filters.</w:t>
      </w:r>
    </w:p>
    <w:p>
      <w:pPr>
        <w:spacing w:after="80" w:before="8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640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Present in Digikey</w:t>
            </w:r>
          </w:p>
        </w:tc>
        <w:tc>
          <w:tcPr>
            <w:tcW w:type="dxa" w:w="5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Digikey Field Name</w:t>
            </w:r>
          </w:p>
        </w:tc>
        <w:tc>
          <w:tcPr>
            <w:tcW w:type="dxa" w:w="6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Matching Attribute / Notes</w:t>
            </w:r>
          </w:p>
        </w:tc>
      </w:tr>
      <w:tr>
        <w:tc>
          <w:tcPr>
            <w:tcW w:type="dxa" w:w="3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b w:val="false"/>
                <w:bCs w:val="false"/>
                <w:color w:val="000000"/>
                <w:sz w:val="17"/>
                <w:szCs w:val="17"/>
              </w:rPr>
              <w:t xml:space="preserve">Yes</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Coil Voltage</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coil_voltage_vdc — present and reliable; primary filter field</w:t>
            </w:r>
          </w:p>
        </w:tc>
      </w:tr>
      <w:tr>
        <w:tc>
          <w:tcPr>
            <w:tcW w:type="dxa" w:w="3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b w:val="false"/>
                <w:bCs w:val="false"/>
                <w:color w:val="000000"/>
                <w:sz w:val="17"/>
                <w:szCs w:val="17"/>
              </w:rPr>
              <w:t xml:space="preserve">Yes</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Contact Form</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contact_form — present (Form A/B/C/DPDT); primary filter</w:t>
            </w:r>
          </w:p>
        </w:tc>
      </w:tr>
      <w:tr>
        <w:tc>
          <w:tcPr>
            <w:tcW w:type="dxa" w:w="3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b w:val="false"/>
                <w:bCs w:val="false"/>
                <w:color w:val="000000"/>
                <w:sz w:val="17"/>
                <w:szCs w:val="17"/>
              </w:rPr>
              <w:t xml:space="preserve">Yes</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Mounting Type</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mounting_type — present (PCB, panel, DIN)</w:t>
            </w:r>
          </w:p>
        </w:tc>
      </w:tr>
      <w:tr>
        <w:tc>
          <w:tcPr>
            <w:tcW w:type="dxa" w:w="3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b w:val="false"/>
                <w:bCs w:val="false"/>
                <w:color w:val="000000"/>
                <w:sz w:val="17"/>
                <w:szCs w:val="17"/>
              </w:rPr>
              <w:t xml:space="preserve">Yes</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Contact Rating (Current)</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contact_current_rating_a — present</w:t>
            </w:r>
          </w:p>
        </w:tc>
      </w:tr>
      <w:tr>
        <w:tc>
          <w:tcPr>
            <w:tcW w:type="dxa" w:w="3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b w:val="false"/>
                <w:bCs w:val="false"/>
                <w:color w:val="000000"/>
                <w:sz w:val="17"/>
                <w:szCs w:val="17"/>
              </w:rPr>
              <w:t xml:space="preserve">Yes</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Contact Rating (Voltage)</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contact_voltage_rating_v — present</w:t>
            </w:r>
          </w:p>
        </w:tc>
      </w:tr>
      <w:tr>
        <w:tc>
          <w:tcPr>
            <w:tcW w:type="dxa" w:w="3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b w:val="false"/>
                <w:bCs w:val="false"/>
                <w:color w:val="000000"/>
                <w:sz w:val="17"/>
                <w:szCs w:val="17"/>
              </w:rPr>
              <w:t xml:space="preserve">Yes</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Operating Temperature</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operating_temp_range — usually present</w:t>
            </w:r>
          </w:p>
        </w:tc>
      </w:tr>
      <w:tr>
        <w:tc>
          <w:tcPr>
            <w:tcW w:type="dxa" w:w="3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b w:val="false"/>
                <w:bCs w:val="false"/>
                <w:color w:val="000000"/>
                <w:sz w:val="17"/>
                <w:szCs w:val="17"/>
              </w:rPr>
              <w:t xml:space="preserve">Yes</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Switching Voltage (Max)</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contact_voltage_rating_v — maps to this field</w:t>
            </w:r>
          </w:p>
        </w:tc>
      </w:tr>
      <w:tr>
        <w:tc>
          <w:tcPr>
            <w:tcW w:type="dxa" w:w="3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b w:val="false"/>
                <w:bCs w:val="false"/>
                <w:color w:val="000000"/>
                <w:sz w:val="17"/>
                <w:szCs w:val="17"/>
              </w:rPr>
              <w:t xml:space="preserve">Partial</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Contact Material</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contact_material — present in signal relay subcategory; often absent in power relay listings</w:t>
            </w:r>
          </w:p>
        </w:tc>
      </w:tr>
      <w:tr>
        <w:tc>
          <w:tcPr>
            <w:tcW w:type="dxa" w:w="3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b w:val="false"/>
                <w:bCs w:val="false"/>
                <w:color w:val="000000"/>
                <w:sz w:val="17"/>
                <w:szCs w:val="17"/>
              </w:rPr>
              <w:t xml:space="preserve">Partial</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Coil Resistance</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coil_resistance_ohm — present in many listings; absent in some</w:t>
            </w:r>
          </w:p>
        </w:tc>
      </w:tr>
      <w:tr>
        <w:tc>
          <w:tcPr>
            <w:tcW w:type="dxa" w:w="3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b w:val="false"/>
                <w:bCs w:val="false"/>
                <w:color w:val="000000"/>
                <w:sz w:val="17"/>
                <w:szCs w:val="17"/>
              </w:rPr>
              <w:t xml:space="preserve">Partial</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Must Operate Voltage</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must_operate_voltage_v — present in signal relays; often absent in power relays</w:t>
            </w:r>
          </w:p>
        </w:tc>
      </w:tr>
      <w:tr>
        <w:tc>
          <w:tcPr>
            <w:tcW w:type="dxa" w:w="3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b w:val="false"/>
                <w:bCs w:val="false"/>
                <w:color w:val="000000"/>
                <w:sz w:val="17"/>
                <w:szCs w:val="17"/>
              </w:rPr>
              <w:t xml:space="preserve">Partial</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Operate Time</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operate_time_ms — present in signal relays; absent in many power relay listings</w:t>
            </w:r>
          </w:p>
        </w:tc>
      </w:tr>
      <w:tr>
        <w:tc>
          <w:tcPr>
            <w:tcW w:type="dxa" w:w="3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b w:val="false"/>
                <w:bCs w:val="false"/>
                <w:color w:val="000000"/>
                <w:sz w:val="17"/>
                <w:szCs w:val="17"/>
              </w:rPr>
              <w:t xml:space="preserve">Partial</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AEC-Q200</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aec_q200 — filterable in Automotive subcategory; not always explicit in Power/Signal</w:t>
            </w:r>
          </w:p>
        </w:tc>
      </w:tr>
      <w:tr>
        <w:tc>
          <w:tcPr>
            <w:tcW w:type="dxa" w:w="3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b w:val="false"/>
                <w:bCs w:val="false"/>
                <w:color w:val="000000"/>
                <w:sz w:val="17"/>
                <w:szCs w:val="17"/>
              </w:rPr>
              <w:t xml:space="preserve">Partial</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Sealing</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sealing_type — present in some listings as 'Seal Rating'</w:t>
            </w:r>
          </w:p>
        </w:tc>
      </w:tr>
      <w:tr>
        <w:tc>
          <w:tcPr>
            <w:tcW w:type="dxa" w:w="30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left"/>
            </w:pPr>
            <w:r>
              <w:rPr>
                <w:b w:val="false"/>
                <w:bCs w:val="false"/>
                <w:color w:val="000000"/>
                <w:sz w:val="17"/>
                <w:szCs w:val="17"/>
              </w:rPr>
              <w:t xml:space="preserve">No</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Electrical Life</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electrical_life_ops — read from datasheet; not in Digikey parametric</w:t>
            </w:r>
          </w:p>
        </w:tc>
      </w:tr>
      <w:tr>
        <w:tc>
          <w:tcPr>
            <w:tcW w:type="dxa" w:w="30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left"/>
            </w:pPr>
            <w:r>
              <w:rPr>
                <w:b w:val="false"/>
                <w:bCs w:val="false"/>
                <w:color w:val="000000"/>
                <w:sz w:val="17"/>
                <w:szCs w:val="17"/>
              </w:rPr>
              <w:t xml:space="preserve">No</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Contact Bounce</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contact_bounce_ms — read from datasheet only</w:t>
            </w:r>
          </w:p>
        </w:tc>
      </w:tr>
      <w:tr>
        <w:tc>
          <w:tcPr>
            <w:tcW w:type="dxa" w:w="30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left"/>
            </w:pPr>
            <w:r>
              <w:rPr>
                <w:b w:val="false"/>
                <w:bCs w:val="false"/>
                <w:color w:val="000000"/>
                <w:sz w:val="17"/>
                <w:szCs w:val="17"/>
              </w:rPr>
              <w:t xml:space="preserve">No</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Coil Suppression</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coil_suppress_diode — sometimes in description; not a parametric field</w:t>
            </w:r>
          </w:p>
        </w:tc>
      </w:tr>
      <w:tr>
        <w:tc>
          <w:tcPr>
            <w:tcW w:type="dxa" w:w="30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left"/>
            </w:pPr>
            <w:r>
              <w:rPr>
                <w:b w:val="false"/>
                <w:bCs w:val="false"/>
                <w:color w:val="000000"/>
                <w:sz w:val="17"/>
                <w:szCs w:val="17"/>
              </w:rPr>
              <w:t xml:space="preserve">No</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DC Contact Rating</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contact_voltage_type (AC/DC split) — must read datasheet; Digikey shows combined rating</w:t>
            </w:r>
          </w:p>
        </w:tc>
      </w:tr>
      <w:tr>
        <w:tc>
          <w:tcPr>
            <w:tcW w:type="dxa" w:w="30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left"/>
            </w:pPr>
            <w:r>
              <w:rPr>
                <w:b w:val="false"/>
                <w:bCs w:val="false"/>
                <w:color w:val="000000"/>
                <w:sz w:val="17"/>
                <w:szCs w:val="17"/>
              </w:rPr>
              <w:t xml:space="preserve">No</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Mechanical Life</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mechanical_life_ops — datasheet only</w:t>
            </w:r>
          </w:p>
        </w:tc>
      </w:tr>
    </w:tbl>
    <w:p>
      <w:pPr>
        <w:spacing w:after="40" w:before="140"/>
      </w:pPr>
    </w:p>
    <w:p>
      <w:pPr>
        <w:spacing w:after="80" w:before="180"/>
      </w:pPr>
      <w:r>
        <w:rPr>
          <w:b/>
          <w:bCs/>
          <w:color w:val="1F3864"/>
          <w:sz w:val="22"/>
          <w:szCs w:val="22"/>
        </w:rPr>
        <w:t xml:space="preserve">MPN Enrichment Notes (~35 prefix patterns)</w:t>
      </w:r>
    </w:p>
    <w:p>
      <w:pPr>
        <w:spacing w:after="60" w:before="60"/>
      </w:pPr>
      <w:r>
        <w:rPr>
          <w:b w:val="false"/>
          <w:bCs w:val="false"/>
          <w:color w:val="000000"/>
          <w:sz w:val="18"/>
          <w:szCs w:val="18"/>
        </w:rPr>
        <w:t xml:space="preserve">Coil voltage inferred from MPN suffix in most series: Omron G5LE-1-DC12 → 12VDC, G2RL-14-DC5 → 5VDC; TE/Tyco V23084 series suffix -A201 → 12VDC; Panasonic JW series suffix 12V; Finder 40.52.9.012 → 12V from field 4. Contact form inferred from series model number: G5LE-1 = SPDT, G5V-2 = DPDT, G5Q-1 = SPST-NO. Manufacturer prefix families: G2R, G2RL, G5LE, G5Q, G5V, G6B, G6C, G6K (Omron); V23084, V23092, IM (TE/Tyco/Axicom); JS, JW, TQ, TXS (Panasonic); FTR (Fujitsu); DS (Aromat); RTE, RY (TE); HF115F, HF32F (Hongfa); SANYOU SRD (generic PCB relay — coil voltage often last field in MPN). Common coil voltage suffix codes: 5V/5VDC/005 = 5V; 12/12V/012 = 12V; 24/24V/024 = 24V; 48/48V/048 = 48V.</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00"/>
      </w:tabs>
    </w:pPr>
    <w:r>
      <w:rPr>
        <w:color w:val="888888"/>
        <w:sz w:val="16"/>
        <w:szCs w:val="16"/>
      </w:rPr>
      <w:t xml:space="preserve">Component Replacement Logic Table  |  F1 — Electromechanical Relays (EMR)</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2026-03-11T20:54:14.220Z</dcterms:created>
  <dcterms:modified xsi:type="dcterms:W3CDTF">2026-03-11T20:54:14.221Z</dcterms:modified>
</cp:coreProperties>
</file>

<file path=docProps/custom.xml><?xml version="1.0" encoding="utf-8"?>
<Properties xmlns="http://schemas.openxmlformats.org/officeDocument/2006/custom-properties" xmlns:vt="http://schemas.openxmlformats.org/officeDocument/2006/docPropsVTypes"/>
</file>