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after="80" w:before="0"/>
      </w:pPr>
      <w:r>
        <w:rPr>
          <w:color w:val="666666"/>
          <w:sz w:val="24"/>
          <w:szCs w:val="24"/>
        </w:rPr>
        <w:t xml:space="preserve">Component Replacement Logic Table</w:t>
      </w:r>
      <w:r>
        <w:rPr>
          <w:color w:val="888888"/>
          <w:sz w:val="24"/>
          <w:szCs w:val="24"/>
        </w:rPr>
        <w:t xml:space="preserve">  |  Block F — Switching &amp; Electromechanical</w:t>
      </w:r>
    </w:p>
    <w:p>
      <w:pPr>
        <w:spacing w:after="40" w:before="100"/>
      </w:pPr>
      <w:r>
        <w:rPr>
          <w:b/>
          <w:bCs/>
          <w:color w:val="1F3864"/>
          <w:sz w:val="52"/>
          <w:szCs w:val="52"/>
        </w:rPr>
        <w:t xml:space="preserve">F2 — Solid State Relays (SSR)</w:t>
      </w:r>
    </w:p>
    <w:p>
      <w:pPr>
        <w:spacing w:after="160" w:before="0"/>
      </w:pPr>
      <w:r>
        <w:rPr>
          <w:color w:val="555555"/>
          <w:sz w:val="20"/>
          <w:szCs w:val="20"/>
        </w:rPr>
        <w:t xml:space="preserve">Parametric matching rules, context-driven attribute escalation, and Digikey subcategory mapping</w:t>
      </w:r>
    </w:p>
    <w:p>
      <w:pPr>
        <w:pBdr>
          <w:bottom w:val="single" w:color="2E75B6" w:sz="6" w:space="3"/>
        </w:pBdr>
        <w:spacing w:after="120" w:before="240"/>
      </w:pPr>
      <w:r>
        <w:rPr>
          <w:b/>
          <w:bCs/>
          <w:sz w:val="28"/>
          <w:szCs w:val="28"/>
        </w:rPr>
        <w:t xml:space="preserve">1. Overview</w:t>
      </w:r>
    </w:p>
    <w:p>
      <w:pPr>
        <w:spacing w:after="60" w:before="60"/>
      </w:pPr>
      <w:r>
        <w:rPr>
          <w:b w:val="false"/>
          <w:bCs w:val="false"/>
          <w:color w:val="000000"/>
          <w:sz w:val="18"/>
          <w:szCs w:val="18"/>
        </w:rPr>
        <w:t xml:space="preserve">Solid state relays (SSRs) switch electrical loads without moving parts, using an internal semiconductor switching element — typically a TRIAC (for AC loads) or a pair of SCRs (back-to-back, for AC) or a MOSFET (for DC loads). Galvanic isolation between the input control circuit and the output load circuit is provided by an optocoupler or transformer coupling stage. SSRs have no contact wear, no bounce, silent operation, and can switch far faster than electromechanical relays — but they introduce an on-state voltage drop across the switching element (typically 1–1.6V for TRIAC-output SSRs) and generate heat proportional to load current that must be managed with heatsinking.</w:t>
      </w:r>
    </w:p>
    <w:p>
      <w:pPr>
        <w:spacing w:after="80" w:before="80"/>
      </w:pPr>
    </w:p>
    <w:p>
      <w:pPr>
        <w:spacing w:after="60" w:before="60"/>
      </w:pPr>
      <w:r>
        <w:rPr>
          <w:b w:val="false"/>
          <w:bCs w:val="false"/>
          <w:color w:val="000000"/>
          <w:sz w:val="18"/>
          <w:szCs w:val="18"/>
        </w:rPr>
        <w:t xml:space="preserve">The most critical categorical distinction in SSR matching is the firing mode: zero-crossing SSRs wait for the AC load voltage to cross zero volts before turning on, eliminating inrush current spikes and EMI but introducing a delay of up to one half-cycle (8.3ms at 60Hz, 10ms at 50Hz). Random-fire (instantaneous-on) SSRs turn on immediately upon input signal regardless of load voltage phase, enabling faster response and proportional power control but generating significant inrush and conducted EMI. These two types are not interchangeable in applications where either inrush protection or response time is a design requirement.</w:t>
      </w:r>
    </w:p>
    <w:p>
      <w:pPr>
        <w:spacing w:after="80" w:before="80"/>
      </w:pPr>
    </w:p>
    <w:p>
      <w:pPr>
        <w:spacing w:after="60" w:before="60"/>
      </w:pPr>
      <w:r>
        <w:rPr>
          <w:b w:val="false"/>
          <w:bCs w:val="false"/>
          <w:color w:val="000000"/>
          <w:sz w:val="18"/>
          <w:szCs w:val="18"/>
        </w:rPr>
        <w:t xml:space="preserve">Output switching element type (TRIAC / SCR pair / MOSFET / IGBT) is a hard gate: AC-output TRIACs cannot switch DC loads (TRIAC requires zero-crossing for turn-off; DC has no zero-crossing, so the device latches on). DC-output MOSFETs cannot switch AC loads. Input control interface (DC control voltage range, current requirement) must match the drive circuit. Load voltage and current ratings are safety-critical minimum thresholds with additional derating requirements: SSRs must be derated to 50% of rated current at elevated ambient temperatures due to on-state power dissipation.</w:t>
      </w:r>
    </w:p>
    <w:p>
      <w:pPr>
        <w:spacing w:after="40" w:before="160"/>
      </w:pPr>
    </w:p>
    <w:p>
      <w:pPr>
        <w:pBdr>
          <w:bottom w:val="single" w:color="2E75B6" w:sz="6" w:space="3"/>
        </w:pBdr>
        <w:spacing w:after="120" w:before="240"/>
      </w:pPr>
      <w:r>
        <w:rPr>
          <w:b/>
          <w:bCs/>
          <w:sz w:val="28"/>
          <w:szCs w:val="28"/>
        </w:rPr>
        <w:t xml:space="preserve">1. Matching Rules — 23 Attributes</w:t>
      </w:r>
    </w:p>
    <w:p>
      <w:pPr>
        <w:spacing w:after="60" w:before="60"/>
      </w:pPr>
      <w:r>
        <w:rPr>
          <w:b w:val="false"/>
          <w:bCs w:val="false"/>
          <w:color w:val="000000"/>
          <w:sz w:val="18"/>
          <w:szCs w:val="18"/>
        </w:rPr>
        <w:t xml:space="preserve">Total weight: ~157. Hard identity gates (output switch type, firing mode, mounting type) are evaluated first; failure blocks the candidate regardless of total score.</w:t>
      </w:r>
    </w:p>
    <w:p>
      <w:pPr>
        <w:spacing w:after="0" w:before="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700"/>
        <w:gridCol w:w="900"/>
        <w:gridCol w:w="80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Attribute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Rule Type</w:t>
            </w:r>
          </w:p>
        </w:tc>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Weight</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Block On Missing</w:t>
            </w:r>
          </w:p>
        </w:tc>
        <w:tc>
          <w:tcPr>
            <w:tcW w:type="dxa" w:w="8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Key Behavior / Engineering Rationale</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1 — Hard Identity Gates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output_switch_type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TRIAC / Back-to-back SCR / MOSFET / IGBT. Defines AC vs. DC switching capability. TRIAC and SCR-pair = AC output only (requires zero-crossing for turn-off — will latch on DC loads). MOSFET = DC output only. Cross-type BLOCKED unconditionally.</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firing_mode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HARD GATE. Zero-crossing (ZC) / Random-fire (RF) / Instantaneous-on. Zero-crossing waits for AC load voltage zero before switching — eliminates inrush and EMI but adds up to one half-cycle delay. Random-fire switches immediately — enables phase control and proportional power but generates inrush. Not interchangeable in inrush-sensitive or timing-critical applications.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mounting_type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HARD GATE. PCB mount / DIN-rail / Panel-mount / Hockey-puck. Cross-type BLOCKED — footprint, heatsink interface, and enclosure cutout are incompatible.</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load_voltage_type</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AC / DC. TRIAC/SCR output = AC only. MOSFET output = DC only. Must match load supply type. Escalated to mandatory when output_switch_type is TRIAC and load is DC — BLOCK this combination unconditionally.</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2 — Load Ratings (Safety-Critical Minimums)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load_voltage_max_v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Maximum rated load voltage. Replacement ≥ circuit load voltage. BLOCKING if below. For AC loads: verify peak voltage rating, not just RMS (peak = Vrms × √2). For DC loads: verify rated DC voltage separately — AC and DC voltage ratings are not interchangeable in SSRs.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load_current_max_a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Maximum rated load current. Replacement ≥ original rated current. BLOCKING if below. Critical derating: SSR on-state dissipation = Vdrop × Iload — at elevated ambient temperature or without adequate heatsinking, effective current rating must be derated. Typical derating: 50% of rated current at +40°C ambient without heatsink. Escalated threshold for motor/inductive load (Q2).</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load_current_min_a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Minimum load current required for reliable operation. TRIACs require a minimum holding current to stay latched — below this, the TRIAC may spontaneously turn off during the load cycle. Escalated to primary for low-current or lamp dimming applications (Q2). Replacement minimum load current ≤ actual load current.</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off_state_leakage_ma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Off-state output leakage current. TRIAC-output SSRs leak 1–10mA in the off state due to the snubber network. For high-impedance loads or parallel loads that must be fully de-energised: leakage current may hold the load partially energised. Escalated to mandatory for sensitive load applications (Q2).</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3 — Input Control Interface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input_voltage_range_v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superset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Control input voltage operating range. Replacement range must contain the actual control voltage. For DC control: typically 3–32VDC for universal input SSRs, or 4–6VDC / 10–14VDC for fixed ranges. Mismatch may result in failure to turn on or damage to the input LED.</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input_current_ma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Control input current at rated input voltage. Replacement ≤ original to avoid exceeding the drive circuit current capability. Escalated to primary when input is driven from a current-limited source (PLC output, GPIO). Typical: 7–15mA for standard SSRs; 3–8mA for low-current-input types.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input_impedance_ohm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Control input impedance. Higher impedance replacement draws less current — acceptable. Lower impedance draws more — may exceed source current limit. Application Review when input impedance decreases significantly.</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4 — Switching Performance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turn_on_time_ms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Time from input signal to load conduction. For zero-crossing SSRs: turn-on time is bounded by half-cycle delay (max 10ms at 50Hz, 8.3ms at 60Hz). For random-fire: typically &lt; 1ms. Escalated to mandatory for timing-critical and proportional control applications (Q3).</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13</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turn_off_time_ms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Time from input removal to load current cessation. For AC loads: TRIAC turns off at next zero-crossing — up to one full cycle (16.7ms at 60Hz). For DC loads: MOSFET turn-off is typically &lt; 1ms. Escalated to mandatory for timing-critical applications (Q3).</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dv_dt_rating_v_us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Critical rate of voltage rise (dV/dt) the SSR can withstand without spurious turn-on. Inductive load switching and capacitive loads generate fast voltage transients. Replacement dV/dt ≥ original. Escalated to primary for inductive load applications (Q2).</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15</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di_dt_rating_a_us</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Critical rate of current rise (dI/dt) at turn-on. Lamp and capacitive loads have high inrush — if dI/dt exceeds the rating, the TRIAC junction is damaged. Replacement ≥ original. Escalated to primary for capacitive/lamp load applications (Q2).</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5 — Thermal Management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on_state_voltage_drop_v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Output terminal voltage drop at rated current (Vdrop = Vt0 + Rd×I for TRIAC). Power dissipation = Vdrop × Iload. Higher Vdrop requires larger heatsink. Replacement Vdrop ≤ original to avoid exceeding the thermal design budget. Typical: 1.0–1.6V for TRIAC output at rated current.</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17</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thermal_resistance_jc</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threshold lte</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Junction-to-case thermal resistance (°C/W). Lower is better — replacement Rth(j-c) ≤ original ensures the existing heatsink remains adequate. Escalated to primary when application operates near the current derating boundary (Q2). Allows calculation of Tj = Ta + (Rth(j-c) + Rth(c-s)) × Pdiss.</w:t>
            </w:r>
          </w:p>
        </w:tc>
      </w:tr>
      <w:tr>
        <w:tc>
          <w:tcPr>
            <w:tcW w:type="dxa" w:w="14400"/>
            <w:gridSpan w:val="6"/>
            <w:tcBorders>
              <w:top w:val="single" w:color="2E75B6" w:sz="1"/>
              <w:left w:val="single" w:color="2E75B6" w:sz="1"/>
              <w:bottom w:val="single" w:color="2E75B6" w:sz="1"/>
              <w:right w:val="single" w:color="2E75B6" w:sz="1"/>
            </w:tcBorders>
            <w:shd w:fill="D6E4F0" w:val="clear"/>
            <w:tcMar>
              <w:top w:type="dxa" w:w="60"/>
              <w:left w:type="dxa" w:w="120"/>
              <w:bottom w:type="dxa" w:w="60"/>
              <w:right w:type="dxa" w:w="120"/>
            </w:tcMar>
          </w:tcPr>
          <w:p>
            <w:r>
              <w:rPr>
                <w:b/>
                <w:bCs/>
                <w:color w:val="1F3864"/>
                <w:sz w:val="18"/>
                <w:szCs w:val="18"/>
              </w:rPr>
              <w:t xml:space="preserve">SECTION 6 — Protection &amp; Qualification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built_in_snubber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Built-in RC snubber network: Yes / No. TRIAC-output SSRs typically include an internal RC snubber to limit dV/dt and prevent spurious triggering on inductive loads. If replacement lacks a built-in snubber and original had one, an external snubber must be added to the load circuit. Application Review whenever snubber presence changes.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19</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built_in_varistor</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Built-in transient voltage suppressor (MOV/TVS): Yes / No. Provides overvoltage protection on the load terminals. If original had built-in TVS and replacement does not, external overvoltage protection must be added. Application Review on change.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isolation_voltage_vrms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gte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Input-to-output isolation voltage (dielectric withstand). Replacement ≥ original. Never downgrade. For mains-connected applications: typically 4000Vrms minimum. Escalated to mandatory for reinforced isolation and safety-certified applications (Q1).</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safety_certification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UL508 / UL1557 / IEC 62314 / VDE / CSA. Escalated to mandatory for industrial control panel (UL508) and mains-isolation applications. Replacement must carry the same or equivalent certification marks.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operating_temp_range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threshold superset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b/>
                <w:bCs/>
                <w:color w:val="000000"/>
                <w:sz w:val="18"/>
                <w:szCs w:val="18"/>
              </w:rPr>
              <w:t xml:space="preserve">yes</w:t>
            </w:r>
          </w:p>
        </w:tc>
        <w:tc>
          <w:tcPr>
            <w:tcW w:type="dxa" w:w="8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Must fully cover application temperature range. SSR current rating derate begins at +25–40°C — verify load current is still within derated rating at Tmax. Automotive: −40°C to +85°C typical (most SSRs not AEC-Q200 qualified).</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23</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package_footprint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identity_flag</w:t>
            </w:r>
          </w:p>
        </w:tc>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b w:val="false"/>
                <w:bCs w:val="false"/>
                <w:color w:val="000000"/>
                <w:sz w:val="18"/>
                <w:szCs w:val="18"/>
              </w:rPr>
              <w:t xml:space="preserve">no</w:t>
            </w:r>
          </w:p>
        </w:tc>
        <w:tc>
          <w:tcPr>
            <w:tcW w:type="dxa" w:w="8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PCB footprint / panel cutout / DIN pitch. Escalated to mandatory for drop-in PCB or panel replacement. Industry-standard package outlines (e.g. 'D2425' style 4-terminal) are interchangeable between manufacturers; proprietary formats are not.</w:t>
            </w:r>
          </w:p>
        </w:tc>
      </w:tr>
    </w:tbl>
    <w:p>
      <w:pPr>
        <w:pBdr>
          <w:bottom w:val="single" w:color="2E75B6" w:sz="6" w:space="3"/>
        </w:pBdr>
        <w:spacing w:after="120" w:before="240"/>
      </w:pPr>
      <w:r>
        <w:rPr>
          <w:b/>
          <w:bCs/>
          <w:sz w:val="28"/>
          <w:szCs w:val="28"/>
        </w:rPr>
        <w:t xml:space="preserve">2. Engineering Notes</w:t>
      </w:r>
    </w:p>
    <w:p>
      <w:pPr>
        <w:spacing w:after="80" w:before="180"/>
      </w:pPr>
      <w:r>
        <w:rPr>
          <w:b/>
          <w:bCs/>
          <w:color w:val="1F3864"/>
          <w:sz w:val="22"/>
          <w:szCs w:val="22"/>
        </w:rPr>
        <w:t xml:space="preserve">TRIAC vs. MOSFET Output — AC and DC Are Not Interchangeable</w:t>
      </w:r>
    </w:p>
    <w:p>
      <w:pPr>
        <w:spacing w:after="60" w:before="60"/>
      </w:pPr>
      <w:r>
        <w:rPr>
          <w:b w:val="false"/>
          <w:bCs w:val="false"/>
          <w:color w:val="000000"/>
          <w:sz w:val="18"/>
          <w:szCs w:val="18"/>
        </w:rPr>
        <w:t xml:space="preserve">TRIAC-output SSRs rely on the natural zero-crossing of the AC load current for turn-off. When the load current passes through zero, the TRIAC commutates (turns off) naturally. On a DC load there is no zero-crossing — once triggered, a TRIAC will latch on indefinitely and cannot be turned off by removing the gate signal. This is not a marginal or derated condition — it is a permanent latch-up that requires removal of the load supply to clear. Conversely, MOSFET-output DC SSRs are not rated for AC loads and their body diode conduction characteristics make them unsuitable for bidirectional AC current flow. The output_switch_type attribute enforces this as a hard gate with no exceptions.</w:t>
      </w:r>
    </w:p>
    <w:p>
      <w:pPr>
        <w:spacing w:after="80" w:before="180"/>
      </w:pPr>
      <w:r>
        <w:rPr>
          <w:b/>
          <w:bCs/>
          <w:color w:val="1F3864"/>
          <w:sz w:val="22"/>
          <w:szCs w:val="22"/>
        </w:rPr>
        <w:t xml:space="preserve">Zero-Crossing vs. Random-Fire — Inrush and Response Time</w:t>
      </w:r>
    </w:p>
    <w:p>
      <w:pPr>
        <w:spacing w:after="60" w:before="60"/>
      </w:pPr>
      <w:r>
        <w:rPr>
          <w:b w:val="false"/>
          <w:bCs w:val="false"/>
          <w:color w:val="000000"/>
          <w:sz w:val="18"/>
          <w:szCs w:val="18"/>
        </w:rPr>
        <w:t xml:space="preserve">Zero-crossing SSRs suppress inrush by waiting for the load voltage to be near zero before turning on. This eliminates the large current spike that would occur if a capacitive or low-impedance load were energised at the voltage peak, and reduces radiated and conducted EMI significantly. The cost is a turn-on latency of up to one half-cycle — 8.3ms at 60Hz, 10ms at 50Hz. Random-fire (instantaneous-on) SSRs turn on immediately, allowing phase-angle control for lamp dimming and proportional heating, but generate substantial inrush on capacitive and resistive loads. The two types are not interchangeable in any application where either inrush or response time is a design parameter.</w:t>
      </w:r>
    </w:p>
    <w:p>
      <w:pPr>
        <w:spacing w:after="80" w:before="180"/>
      </w:pPr>
      <w:r>
        <w:rPr>
          <w:b/>
          <w:bCs/>
          <w:color w:val="1F3864"/>
          <w:sz w:val="22"/>
          <w:szCs w:val="22"/>
        </w:rPr>
        <w:t xml:space="preserve">Current Derating — The Hidden Safety Constraint</w:t>
      </w:r>
    </w:p>
    <w:p>
      <w:pPr>
        <w:spacing w:after="60" w:before="60"/>
      </w:pPr>
      <w:r>
        <w:rPr>
          <w:b w:val="false"/>
          <w:bCs w:val="false"/>
          <w:color w:val="000000"/>
          <w:sz w:val="18"/>
          <w:szCs w:val="18"/>
        </w:rPr>
        <w:t xml:space="preserve">An SSR's rated current is specified at a specific case temperature (typically 25°C or 40°C with adequate heatsinking). As ambient temperature rises, the on-state power dissipation (Pdiss = Vdrop × Iload) heats the junction. Without derating, the junction temperature exceeds the maximum and the device fails. The standard derating curve reaches zero at approximately 70–80°C ambient for most SSRs — a 25A-rated SSR may be limited to 12–15A at 50°C ambient without heatsinking. When Q2 = elevated temperature or the application operates above 40°C ambient: escalate thermal_resistance_jc and on_state_voltage_drop_v to primary and add an Application Review note requiring derating calculation.</w:t>
      </w:r>
    </w:p>
    <w:p>
      <w:pPr>
        <w:spacing w:after="80" w:before="180"/>
      </w:pPr>
      <w:r>
        <w:rPr>
          <w:b/>
          <w:bCs/>
          <w:color w:val="1F3864"/>
          <w:sz w:val="22"/>
          <w:szCs w:val="22"/>
        </w:rPr>
        <w:t xml:space="preserve">Minimum Load Current — TRIAC Holding Current</w:t>
      </w:r>
    </w:p>
    <w:p>
      <w:pPr>
        <w:spacing w:after="60" w:before="60"/>
      </w:pPr>
      <w:r>
        <w:rPr>
          <w:b w:val="false"/>
          <w:bCs w:val="false"/>
          <w:color w:val="000000"/>
          <w:sz w:val="18"/>
          <w:szCs w:val="18"/>
        </w:rPr>
        <w:t xml:space="preserve">TRIACs require a minimum holding current to remain latched after triggering. If the load current falls below this threshold during normal operation — particularly near voltage zero-crossings where instantaneous current is low — the TRIAC may unlatch prematurely, causing erratic load behaviour. This is a concern for: low-wattage lamp loads (LED retrofit lamps have very low current), heating elements at low power settings, and any application where the SSR replaces an EMR in a low-current circuit. The load_current_min_a attribute captures this threshold. Escalated to primary for lamp and heating control applications.</w:t>
      </w:r>
    </w:p>
    <w:p>
      <w:pPr>
        <w:spacing w:after="80" w:before="180"/>
      </w:pPr>
      <w:r>
        <w:rPr>
          <w:b/>
          <w:bCs/>
          <w:color w:val="1F3864"/>
          <w:sz w:val="22"/>
          <w:szCs w:val="22"/>
        </w:rPr>
        <w:t xml:space="preserve">Off-State Leakage — Loads That Must Be Fully De-energised</w:t>
      </w:r>
    </w:p>
    <w:p>
      <w:pPr>
        <w:spacing w:after="60" w:before="60"/>
      </w:pPr>
      <w:r>
        <w:rPr>
          <w:b w:val="false"/>
          <w:bCs w:val="false"/>
          <w:color w:val="000000"/>
          <w:sz w:val="18"/>
          <w:szCs w:val="18"/>
        </w:rPr>
        <w:t xml:space="preserve">TRIAC-output SSRs include an internal RC snubber network (typically 100Ω + 10–47nF) that passes a small current even in the off state — typically 1–10mA at 230VAC. For most resistive heating or motor loads this is negligible. For sensitive loads — small indicator lamps (may glow dimly), electronic equipment with low standby current, or parallel circuits that must be fully isolated — this leakage can hold the load partially energised. Identify the load type in Q2 and escalate off_state_leakage_ma to mandatory for sensitive load applications.</w:t>
      </w:r>
    </w:p>
    <w:p>
      <w:pPr>
        <w:spacing w:after="80" w:before="180"/>
      </w:pPr>
      <w:r>
        <w:rPr>
          <w:b/>
          <w:bCs/>
          <w:color w:val="1F3864"/>
          <w:sz w:val="22"/>
          <w:szCs w:val="22"/>
        </w:rPr>
        <w:t xml:space="preserve">Isolation Voltage and Safety Certification</w:t>
      </w:r>
    </w:p>
    <w:p>
      <w:pPr>
        <w:spacing w:after="60" w:before="60"/>
      </w:pPr>
      <w:r>
        <w:rPr>
          <w:b w:val="false"/>
          <w:bCs w:val="false"/>
          <w:color w:val="000000"/>
          <w:sz w:val="18"/>
          <w:szCs w:val="18"/>
        </w:rPr>
        <w:t xml:space="preserve">SSRs used in mains-connected industrial control applications fall under UL508 (industrial control equipment) and IEC 62314. The isolation voltage rating defines the dielectric withstand between the input control circuit (often low-voltage DC from a PLC or microcontroller) and the output load circuit (mains voltage). A replacement must meet or exceed the original isolation voltage rating and carry the same certification marks — a higher-rated but uncertified part cannot substitute for a certified part in a UL508-listed panel. Escalated to mandatory for mains-connected industrial control applications (Q1).</w:t>
      </w:r>
    </w:p>
    <w:p>
      <w:pPr>
        <w:pBdr>
          <w:bottom w:val="single" w:color="2E75B6" w:sz="6" w:space="3"/>
        </w:pBdr>
        <w:spacing w:after="120" w:before="240"/>
      </w:pPr>
      <w:r>
        <w:rPr>
          <w:b/>
          <w:bCs/>
          <w:sz w:val="28"/>
          <w:szCs w:val="28"/>
        </w:rPr>
        <w:t xml:space="preserve">3. Application Context Questions</w:t>
      </w:r>
    </w:p>
    <w:p>
      <w:pPr>
        <w:spacing w:after="60" w:before="60"/>
      </w:pPr>
      <w:r>
        <w:rPr>
          <w:b w:val="false"/>
          <w:bCs w:val="false"/>
          <w:color w:val="000000"/>
          <w:sz w:val="18"/>
          <w:szCs w:val="18"/>
        </w:rPr>
        <w:t xml:space="preserve">The matching engine asks these four questions before scoring.</w:t>
      </w:r>
    </w:p>
    <w:p>
      <w:pPr>
        <w:spacing w:after="0" w:before="60"/>
      </w:pPr>
    </w:p>
    <w:p>
      <w:pPr>
        <w:spacing w:after="80" w:before="180"/>
      </w:pPr>
      <w:r>
        <w:rPr>
          <w:b/>
          <w:bCs/>
          <w:color w:val="1F3864"/>
          <w:sz w:val="22"/>
          <w:szCs w:val="22"/>
        </w:rPr>
        <w:t xml:space="preserve">Question 1: What is the load supply type and isolation requirement?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AC mains load (120VAC or 230VAC, general switching — no specific safety certification required)</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`load_voltage_max_v` → threshold gte (must exceed peak: 170V for 120VAC, 325V for 230VAC). `output_switch_type` → TRIAC/SCR only (MOSFET BLOCKED for AC). `isolation_voltage_vrms` → threshold gte w8 (4000Vrms minimum acceptable). `safety_certification` → Application Review.</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AC mains load with safety certification required (UL508 industrial panel, IEC 62314 listed)</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`isolation_voltage_vrms` → escalate_to_mandatory ≥ 4000Vrms + blockOnMissing. `safety_certification` → escalate_to_mandatory + blockOnMissing (UL508 or IEC 62314 required). Application Review: verify replacement carries same certification marks — higher isolation voltage alone does not substitute for a listed certification.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DC load (24VDC, 48VDC, or higher DC bus)</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`output_switch_type` → MOSFET only (TRIAC BLOCKED for DC). `load_voltage_type` → escalate_to_mandatory. `firing_mode` → not applicable for DC SSRs (suppress zero-crossing/random-fire distinction). `load_voltage_max_v` → threshold gte at DC bus voltage.</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Q1=AC Mains</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Q1=AC Safety-Certified</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Q1=DC Load</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`output_switch_type`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 w10</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TRIAC/SCR only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TRIAC/SCR only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MOSFET only — TRIAC BLOCKED</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`isolation_voltage_vrms`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w8</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4000Vrms min</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`safety_certification`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Application Review</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`load_voltage_max_v`</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w10</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 Vpeak</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 Vpeak</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 DC bus voltage</w:t>
            </w:r>
          </w:p>
        </w:tc>
      </w:tr>
    </w:tbl>
    <w:p>
      <w:pPr>
        <w:spacing w:after="80" w:before="180"/>
      </w:pPr>
      <w:r>
        <w:rPr>
          <w:b/>
          <w:bCs/>
          <w:color w:val="1F3864"/>
          <w:sz w:val="22"/>
          <w:szCs w:val="22"/>
        </w:rPr>
        <w:t xml:space="preserve">Question 2: What type of load is being switched?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Resistive load (heaters, ovens, resistive test loads — purely resistive, no inrush)</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`load_current_min_a` → Application Review. `off_state_leakage_ma` → Application Review. `dv_dt_rating_v_us` → default. `di_dt_rating_a_us` → default.</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Inductive load (motors, solenoids, transformers — back-EMF at switch-off)</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`dv_dt_rating_v_us` → escalate_to_primary (fast transient at switch-off). `load_current_max_a` → escalate_to_mandatory with inductive derating (replacement ≥ 1.5× running current). `built_in_snubber` → escalate_to_primary. `thermal_resistance_jc` → escalate_to_primary. Application Review: inrush and back-EMF may require external snubber even if built-in snubber is present.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Capacitive / lamp load (LED drivers, CFL, fluorescent, capacitor banks — high inrush at turn-on)</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`di_dt_rating_a_us` → escalate_to_mandatory + blockOnMissing (inrush rate of rise). `firing_mode` → escalate_to_primary (zero-crossing preferred to limit inrush). `load_current_min_a` → escalate_to_primary (LED lamp loads may be below TRIAC holding current). `off_state_leakage_ma` → escalate_to_primary (lamp may glow in off state from snubber leakage).</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Low-current / sensitive load (signals, indicator lamps, low-power electronics &lt; 1A)</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`off_state_leakage_ma` → escalate_to_mandatory + blockOnMissing (leakage may partially energise load). `load_current_min_a` → escalate_to_mandatory + blockOnMissing (holding current must be met by load). Application Review: consider whether an SSR is the correct device for very low load currents — EMR may be more appropriate.</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Q2=Resistive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Q2=Inductive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Q2=Capacitive/Lamp</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Q2=Low-Current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`dv_dt_rating_v_us`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`di_dt_rating_a_us`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w6</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`load_current_min_a`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`off_state_leakage_ma`</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`built_in_snubber`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bl>
    <w:p>
      <w:pPr>
        <w:spacing w:after="80" w:before="180"/>
      </w:pPr>
      <w:r>
        <w:rPr>
          <w:b/>
          <w:bCs/>
          <w:color w:val="1F3864"/>
          <w:sz w:val="22"/>
          <w:szCs w:val="22"/>
        </w:rPr>
        <w:t xml:space="preserve">Question 3: Is switching speed or timing accuracy required?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Standard / non-timing-critical (on/off control only, timing not a design parameter)</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`turn_on_time_ms` → Application Review. `turn_off_time_ms` → Application Review. `firing_mode` → default matching.</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Timing-critical / proportional control (process control, phase-angle firing, duty-cycle accuracy)</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`turn_on_time_ms` → escalate_to_mandatory + blockOnMissing. `turn_off_time_ms` → escalate_to_mandatory + blockOnMissing. `firing_mode` → escalate_to_mandatory (random-fire required for phase-angle; zero-crossing BLOCKED for proportional control). Application Review: half-cycle delay of zero-crossing SSR makes proportional control impossible.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High ambient temperature operation (&gt;40°C ambient or enclosed panel with poor airflow)</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`thermal_resistance_jc` → escalate_to_mandatory + blockOnMissing. `on_state_voltage_drop_v` → escalate_to_primary. Application Review: add current derating note — verify derated current at Tmax is ≥ load current. Flag any replacement where Tj at max load and Tmax ambient exceeds datasheet Tjmax.</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Q3=Standard</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Q3=Timing-Critical</w:t>
            </w:r>
          </w:p>
        </w:tc>
        <w:tc>
          <w:tcPr>
            <w:tcW w:type="dxa" w:w="28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Q3=High Temp</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`turn_on_time_ms`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`turn_off_time_ms`</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`firing_mode`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 w9</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(RF required for proportional)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r>
      <w:tr>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`thermal_resistance_jc`</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lte w6</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 + blockOnMissing</w:t>
            </w:r>
          </w:p>
        </w:tc>
      </w:tr>
      <w:tr>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`on_state_voltage_drop_v`</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lte w7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bl>
    <w:p>
      <w:pPr>
        <w:spacing w:after="80" w:before="180"/>
      </w:pPr>
      <w:r>
        <w:rPr>
          <w:b/>
          <w:bCs/>
          <w:color w:val="1F3864"/>
          <w:sz w:val="22"/>
          <w:szCs w:val="22"/>
        </w:rPr>
        <w:t xml:space="preserve">Question 4: Is there an overvoltage or transient protection requirement?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0"/>
        <w:gridCol w:w="1060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Answer</w:t>
            </w:r>
          </w:p>
        </w:tc>
        <w:tc>
          <w:tcPr>
            <w:tcW w:type="dxa" w:w="10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b/>
                <w:bCs/>
                <w:color w:val="FFFFFF"/>
                <w:sz w:val="18"/>
                <w:szCs w:val="18"/>
              </w:rPr>
              <w:t xml:space="preserve">Effect on Matching</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bCs/>
                <w:color w:val="000000"/>
                <w:sz w:val="18"/>
                <w:szCs w:val="18"/>
              </w:rPr>
              <w:t xml:space="preserve">Standard environment (normal mains transients, no special surge requirement)</w:t>
            </w:r>
          </w:p>
        </w:tc>
        <w:tc>
          <w:tcPr>
            <w:tcW w:type="dxa" w:w="10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Default thresholds. `built_in_varistor` → Application Review. `built_in_snubber` → default identity_flag. `dv_dt_rating_v_us` → default.</w:t>
            </w:r>
          </w:p>
        </w:tc>
      </w:tr>
      <w:tr>
        <w:tc>
          <w:tcPr>
            <w:tcW w:type="dxa" w:w="3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bCs/>
                <w:color w:val="000000"/>
                <w:sz w:val="18"/>
                <w:szCs w:val="18"/>
              </w:rPr>
              <w:t xml:space="preserve">Industrial / harsh environment (significant switching transients, motor back-EMF, lightning coupling)</w:t>
            </w:r>
          </w:p>
        </w:tc>
        <w:tc>
          <w:tcPr>
            <w:tcW w:type="dxa" w:w="10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8"/>
                <w:szCs w:val="18"/>
              </w:rPr>
              <w:t xml:space="preserve">`built_in_varistor` → escalate_to_primary (MOV/TVS protection strongly preferred). `built_in_snubber` → escalate_to_primary. `dv_dt_rating_v_us` → escalate_to_mandatory. `isolation_voltage_vrms` → escalate_to_primary. Application Review: if replacement lacks built-in varistor and original had one, flag external TVS/MOV required on load terminals.</w:t>
            </w:r>
          </w:p>
        </w:tc>
      </w:tr>
    </w:tbl>
    <w:p>
      <w:pPr>
        <w:spacing w:after="60" w:before="80"/>
      </w:pPr>
    </w:p>
    <w:p>
      <w:pPr>
        <w:spacing w:after="60" w:before="60"/>
      </w:pPr>
      <w:r>
        <w:rPr>
          <w:b/>
          <w:bCs/>
          <w:color w:val="000000"/>
          <w:sz w:val="18"/>
          <w:szCs w:val="18"/>
        </w:rPr>
        <w:t xml:space="preserve">Affected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Attribute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Default</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Q4=Standard</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7"/>
                <w:szCs w:val="17"/>
              </w:rPr>
              <w:t xml:space="preserve">Q4=Industrial/Harsh</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`built_in_varistor`</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identity_flag w5</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App Review</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`built_in_snubber`</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identity_flag w6</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`dv_dt_rating_v_us`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threshold gte w6</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escalate_to_mandatory</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`isolation_voltage_vrms`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threshold gte w8</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default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escalate_to_primary</w:t>
            </w:r>
          </w:p>
        </w:tc>
      </w:tr>
    </w:tbl>
    <w:p>
      <w:pPr>
        <w:pBdr>
          <w:bottom w:val="single" w:color="2E75B6" w:sz="6" w:space="3"/>
        </w:pBdr>
        <w:spacing w:after="120" w:before="240"/>
      </w:pPr>
      <w:r>
        <w:rPr>
          <w:b/>
          <w:bCs/>
          <w:sz w:val="28"/>
          <w:szCs w:val="28"/>
        </w:rPr>
        <w:t xml:space="preserve">4. Digikey Subcategory Mapping</w:t>
      </w:r>
    </w:p>
    <w:p>
      <w:pPr>
        <w:spacing w:after="40" w:before="40"/>
      </w:pPr>
      <w:r>
        <w:rPr>
          <w:b/>
          <w:bCs/>
          <w:sz w:val="18"/>
          <w:szCs w:val="18"/>
        </w:rPr>
        <w:t xml:space="preserve">Family ID: </w:t>
      </w:r>
      <w:r>
        <w:rPr>
          <w:sz w:val="18"/>
          <w:szCs w:val="18"/>
        </w:rPr>
        <w:t xml:space="preserve">F2</w:t>
      </w:r>
    </w:p>
    <w:p>
      <w:pPr>
        <w:spacing w:after="40" w:before="40"/>
      </w:pPr>
      <w:r>
        <w:rPr>
          <w:b/>
          <w:bCs/>
          <w:sz w:val="18"/>
          <w:szCs w:val="18"/>
        </w:rPr>
        <w:t xml:space="preserve">Family Name: </w:t>
      </w:r>
      <w:r>
        <w:rPr>
          <w:sz w:val="18"/>
          <w:szCs w:val="18"/>
        </w:rPr>
        <w:t xml:space="preserve">Solid State Relays (SSR)</w:t>
      </w:r>
    </w:p>
    <w:p>
      <w:pPr>
        <w:spacing w:after="40" w:before="40"/>
      </w:pPr>
      <w:r>
        <w:rPr>
          <w:b/>
          <w:bCs/>
          <w:sz w:val="18"/>
          <w:szCs w:val="18"/>
        </w:rPr>
        <w:t xml:space="preserve">Digikey Subcategory 1: </w:t>
      </w:r>
      <w:r>
        <w:rPr>
          <w:sz w:val="18"/>
          <w:szCs w:val="18"/>
        </w:rPr>
        <w:t xml:space="preserve">Relays — Solid State</w:t>
      </w:r>
    </w:p>
    <w:p>
      <w:pPr>
        <w:spacing w:after="40" w:before="40"/>
      </w:pPr>
      <w:r>
        <w:rPr>
          <w:b/>
          <w:bCs/>
          <w:sz w:val="18"/>
          <w:szCs w:val="18"/>
        </w:rPr>
        <w:t xml:space="preserve">Digikey Subcategory 2: </w:t>
      </w:r>
      <w:r>
        <w:rPr>
          <w:sz w:val="18"/>
          <w:szCs w:val="18"/>
        </w:rPr>
        <w:t xml:space="preserve">Relays — Solid State — Industrial Mount</w:t>
      </w:r>
    </w:p>
    <w:p>
      <w:pPr>
        <w:spacing w:after="80" w:before="80"/>
      </w:pPr>
    </w:p>
    <w:p>
      <w:pPr>
        <w:spacing w:after="60" w:before="60"/>
      </w:pPr>
      <w:r>
        <w:rPr>
          <w:b w:val="false"/>
          <w:bCs w:val="false"/>
          <w:color w:val="000000"/>
          <w:sz w:val="18"/>
          <w:szCs w:val="18"/>
        </w:rPr>
        <w:t xml:space="preserve">Two Digikey subcategories cover F2: 'Solid State' for PCB-mount SSRs and 'Solid State — Industrial Mount' for panel/DIN-rail SSRs. Both use the same attribute framework. Key parametric fields present in Digikey: load voltage, load current, input voltage range, output type (AC/DC), mounting type, firing mode (sometimes), operating temperature. Missing from Digikey parametric: thermal resistance, on-state voltage drop, dV/dt and dI/dt ratings, minimum load current, specific safety certification marks, snubber/varistor presence.</w:t>
      </w:r>
    </w:p>
    <w:p>
      <w:pPr>
        <w:spacing w:after="80"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64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Present in Digikey</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Digikey Field Name</w:t>
            </w:r>
          </w:p>
        </w:tc>
        <w:tc>
          <w:tcPr>
            <w:tcW w:type="dxa" w:w="6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Matching Attribute / Notes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Load Voltage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load_voltage_max_v — present; verify AC peak vs. RMS for AC loads</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Load Current</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load_current_max_a — present; rated at case temp — derating must be applied</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Input Voltage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input_voltage_range_v — present as min/max or range</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Output Type (AC/DC)</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load_voltage_type and output_switch_type — present</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Mounting Type</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mounting_type — present (PCB, panel, DIN)</w:t>
            </w:r>
          </w:p>
        </w:tc>
      </w:tr>
      <w:tr>
        <w:tc>
          <w:tcPr>
            <w:tcW w:type="dxa" w:w="30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vAlign w:val="center"/>
          </w:tcPr>
          <w:p>
            <w:pPr>
              <w:jc w:val="left"/>
            </w:pPr>
            <w:r>
              <w:rPr>
                <w:b w:val="false"/>
                <w:bCs w:val="false"/>
                <w:color w:val="000000"/>
                <w:sz w:val="17"/>
                <w:szCs w:val="17"/>
              </w:rPr>
              <w:t xml:space="preserve">Yes</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 Temperature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operating_temp_range — usually present</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Zero-Cross / Instant-On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firing_mode — present in many listings; absent in some PCB-mount SSRs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 Voltage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isolation_voltage_vrms — present in some listings; absent in others</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Input Current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input_current_ma — sometimes listed; often absent</w:t>
            </w:r>
          </w:p>
        </w:tc>
      </w:tr>
      <w:tr>
        <w:tc>
          <w:tcPr>
            <w:tcW w:type="dxa" w:w="30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vAlign w:val="center"/>
          </w:tcPr>
          <w:p>
            <w:pPr>
              <w:jc w:val="left"/>
            </w:pPr>
            <w:r>
              <w:rPr>
                <w:b w:val="false"/>
                <w:bCs w:val="false"/>
                <w:color w:val="000000"/>
                <w:sz w:val="17"/>
                <w:szCs w:val="17"/>
              </w:rPr>
              <w:t xml:space="preserve">Partial</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Safety Certification</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safety_certification — listed in description/features; not always filterable</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On-State Voltage Drop</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on_state_voltage_drop_v —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Thermal Resistance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thermal_resistance_jc —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dV/dt Rating</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dv_dt_rating_v_us —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dI/dt Rating</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di_dt_rating_a_us —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Minimum Load Current</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load_current_min_a — datasheet only; critical for lamp/low-current loads</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Off-State Leakage</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off_state_leakage_ma — datasheet only</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Built-in Snubber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7"/>
                <w:szCs w:val="17"/>
              </w:rPr>
              <w:t xml:space="preserve">built_in_snubber — read from datasheet features/block diagram</w:t>
            </w:r>
          </w:p>
        </w:tc>
      </w:tr>
      <w:tr>
        <w:tc>
          <w:tcPr>
            <w:tcW w:type="dxa" w:w="30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vAlign w:val="center"/>
          </w:tcPr>
          <w:p>
            <w:pPr>
              <w:jc w:val="left"/>
            </w:pPr>
            <w:r>
              <w:rPr>
                <w:b w:val="false"/>
                <w:bCs w:val="false"/>
                <w:color w:val="000000"/>
                <w:sz w:val="17"/>
                <w:szCs w:val="17"/>
              </w:rPr>
              <w:t xml:space="preserve">No</w:t>
            </w:r>
          </w:p>
        </w:tc>
        <w:tc>
          <w:tcPr>
            <w:tcW w:type="dxa" w:w="5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Built-in Varistor</w:t>
            </w:r>
          </w:p>
        </w:tc>
        <w:tc>
          <w:tcPr>
            <w:tcW w:type="dxa" w:w="6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b w:val="false"/>
                <w:bCs w:val="false"/>
                <w:color w:val="000000"/>
                <w:sz w:val="17"/>
                <w:szCs w:val="17"/>
              </w:rPr>
              <w:t xml:space="preserve">built_in_varistor — read from datasheet features</w:t>
            </w:r>
          </w:p>
        </w:tc>
      </w:tr>
    </w:tbl>
    <w:p>
      <w:pPr>
        <w:spacing w:after="40" w:before="140"/>
      </w:pPr>
    </w:p>
    <w:p>
      <w:pPr>
        <w:spacing w:after="80" w:before="180"/>
      </w:pPr>
      <w:r>
        <w:rPr>
          <w:b/>
          <w:bCs/>
          <w:color w:val="1F3864"/>
          <w:sz w:val="22"/>
          <w:szCs w:val="22"/>
        </w:rPr>
        <w:t xml:space="preserve">MPN Enrichment Notes (~25 prefix patterns)</w:t>
      </w:r>
    </w:p>
    <w:p>
      <w:pPr>
        <w:spacing w:after="60" w:before="60"/>
      </w:pPr>
      <w:r>
        <w:rPr>
          <w:b w:val="false"/>
          <w:bCs w:val="false"/>
          <w:color w:val="000000"/>
          <w:sz w:val="18"/>
          <w:szCs w:val="18"/>
        </w:rPr>
        <w:t xml:space="preserve">Output type (AC/DC) and firing mode inferred from model number in most series: Crydom/Sensata D prefix = DC output (D2425 = DC, 25A, 240V); CX, CMX, HD = AC TRIAC output; EZ = zero-crossing AC; EZD = zero-crossing DC output. Omron G3 series: G3NA = AC zero-crossing panel; G3NB = AC zero-crossing PCB; G3MC = AC zero-crossing PCB compact. Schneider/TE: SSM prefix = AC panel. Carlo Gavazzi: RA = AC output; RD = DC output; suffix Z = zero-crossing, R = random-fire. Load voltage range inferred from MPN numeric field in most series (e.g. D2425 → 24–280VAC, 25A). Common prefixes: D24, D48, CMX, CX (Crydom/Sensata AC); D2425, D4825 (Crydom DC); G3NA, G3NB, G3MC, G3PA (Omron); RA, RZ, RD (Carlo Gavazzi); SSM (Schneider); KSI, KSR (Kyotto); TD, TE (TE Connectivity); MGR (generic panel SSR).</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color w:val="888888"/>
        <w:sz w:val="16"/>
        <w:szCs w:val="16"/>
      </w:rPr>
      <w:t xml:space="preserve">Component Replacement Logic Table  |  F2 — Solid State Relays (SSR)</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2026-03-11T21:36:27.787Z</dcterms:created>
  <dcterms:modified xsi:type="dcterms:W3CDTF">2026-03-11T21:36:27.788Z</dcterms:modified>
</cp:coreProperties>
</file>

<file path=docProps/custom.xml><?xml version="1.0" encoding="utf-8"?>
<Properties xmlns="http://schemas.openxmlformats.org/officeDocument/2006/custom-properties" xmlns:vt="http://schemas.openxmlformats.org/officeDocument/2006/docPropsVTypes"/>
</file>