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b w:val="1"/>
          <w:bCs w:val="1"/>
          <w:color w:val="1f3864"/>
          <w:sz w:val="36"/>
          <w:szCs w:val="36"/>
          <w:rtl w:val="0"/>
        </w:rPr>
        <w:t xml:space="preserve">Supercapacitors – EDLCs</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color w:val="666666"/>
          <w:sz w:val="22"/>
          <w:szCs w:val="22"/>
          <w:rtl w:val="0"/>
        </w:rPr>
        <w:t xml:space="preserve">DigiKey Family ID: 61</w:t>
      </w:r>
      <w:r w:rsidDel="00000000" w:rsidR="00000000" w:rsidRPr="00000000">
        <w:rPr>
          <w:rtl w:val="0"/>
        </w:rPr>
      </w:r>
    </w:p>
    <w:p w:rsidR="00000000" w:rsidDel="00000000" w:rsidP="00000000" w:rsidRDefault="00000000" w:rsidRPr="00000000" w14:paraId="00000003">
      <w:pPr>
        <w:spacing w:after="240" w:lineRule="auto"/>
        <w:rPr>
          <w:rFonts w:ascii="Arial" w:cs="Arial" w:eastAsia="Arial" w:hAnsi="Arial"/>
          <w:i w:val="1"/>
          <w:iCs w:val="1"/>
          <w:color w:val="666666"/>
          <w:sz w:val="22"/>
          <w:szCs w:val="22"/>
        </w:rPr>
      </w:pPr>
      <w:r w:rsidDel="00000000" w:rsidR="00000000" w:rsidRPr="00000000">
        <w:rPr>
          <w:rFonts w:ascii="Arial" w:cs="Arial" w:eastAsia="Arial" w:hAnsi="Arial"/>
          <w:i w:val="1"/>
          <w:iCs w:val="1"/>
          <w:color w:val="666666"/>
          <w:sz w:val="22"/>
          <w:szCs w:val="22"/>
          <w:rtl w:val="0"/>
        </w:rPr>
        <w:t xml:space="preserve">Hard Logic Filters for Replacement Part Validation</w:t>
      </w:r>
    </w:p>
    <w:p w:rsidR="00000000" w:rsidDel="00000000" w:rsidP="00000000" w:rsidRDefault="00000000" w:rsidRPr="00000000" w14:paraId="00000004">
      <w:pPr>
        <w:spacing w:after="240" w:lineRule="auto"/>
        <w:rPr>
          <w:color w:val="666666"/>
        </w:rPr>
      </w:pPr>
      <w:r w:rsidDel="00000000" w:rsidR="00000000" w:rsidRPr="00000000">
        <w:rPr>
          <w:color w:val="666666"/>
          <w:rtl w:val="0"/>
        </w:rPr>
        <w:t xml:space="preserve">This family is closer to a battery than a capacitor in many respects. Key distinctions:</w:t>
      </w:r>
    </w:p>
    <w:p w:rsidR="00000000" w:rsidDel="00000000" w:rsidP="00000000" w:rsidRDefault="00000000" w:rsidRPr="00000000" w14:paraId="00000005">
      <w:pPr>
        <w:numPr>
          <w:ilvl w:val="0"/>
          <w:numId w:val="1"/>
        </w:numPr>
        <w:spacing w:after="0" w:afterAutospacing="0" w:lineRule="auto"/>
        <w:ind w:left="720" w:hanging="360"/>
        <w:rPr>
          <w:color w:val="666666"/>
          <w:u w:val="none"/>
        </w:rPr>
      </w:pPr>
      <w:r w:rsidDel="00000000" w:rsidR="00000000" w:rsidRPr="00000000">
        <w:rPr>
          <w:color w:val="666666"/>
          <w:rtl w:val="0"/>
        </w:rPr>
        <w:t xml:space="preserve">Technology/Chemistry as a hard Identity match — EDLC, hybrid/pseudocapacitor, and lithium-ion capacitor are fundamentally different technologies with different voltage windows, cycle life, aging behavior, and safety profiles. Not interchangeable.</w:t>
      </w:r>
    </w:p>
    <w:p w:rsidR="00000000" w:rsidDel="00000000" w:rsidP="00000000" w:rsidRDefault="00000000" w:rsidRPr="00000000" w14:paraId="00000006">
      <w:pPr>
        <w:numPr>
          <w:ilvl w:val="0"/>
          <w:numId w:val="1"/>
        </w:numPr>
        <w:spacing w:after="0" w:afterAutospacing="0" w:lineRule="auto"/>
        <w:ind w:left="720" w:hanging="360"/>
        <w:rPr>
          <w:color w:val="666666"/>
          <w:u w:val="none"/>
        </w:rPr>
      </w:pPr>
      <w:r w:rsidDel="00000000" w:rsidR="00000000" w:rsidRPr="00000000">
        <w:rPr>
          <w:color w:val="666666"/>
          <w:rtl w:val="0"/>
        </w:rPr>
        <w:t xml:space="preserve">Leakage current and self-discharge rate — two separate attributes that are among the most critical specs. In energy harvesting and RTC backup applications, leakage can be the dominant design constraint, not capacitance.</w:t>
      </w:r>
    </w:p>
    <w:p w:rsidR="00000000" w:rsidDel="00000000" w:rsidP="00000000" w:rsidRDefault="00000000" w:rsidRPr="00000000" w14:paraId="00000007">
      <w:pPr>
        <w:numPr>
          <w:ilvl w:val="0"/>
          <w:numId w:val="1"/>
        </w:numPr>
        <w:spacing w:after="0" w:afterAutospacing="0" w:lineRule="auto"/>
        <w:ind w:left="720" w:hanging="360"/>
        <w:rPr>
          <w:color w:val="666666"/>
          <w:u w:val="none"/>
        </w:rPr>
      </w:pPr>
      <w:r w:rsidDel="00000000" w:rsidR="00000000" w:rsidRPr="00000000">
        <w:rPr>
          <w:color w:val="666666"/>
          <w:rtl w:val="0"/>
        </w:rPr>
        <w:t xml:space="preserve">Cycle life AND lifetime (hours) — both are thresholds but measure different failure mechanisms. Cycle life measures degradation from charge/discharge cycling; lifetime measures calendar aging from voltage and temperature stress. Both must be satisfied.</w:t>
      </w:r>
    </w:p>
    <w:p w:rsidR="00000000" w:rsidDel="00000000" w:rsidP="00000000" w:rsidRDefault="00000000" w:rsidRPr="00000000" w14:paraId="00000008">
      <w:pPr>
        <w:numPr>
          <w:ilvl w:val="0"/>
          <w:numId w:val="1"/>
        </w:numPr>
        <w:spacing w:after="0" w:afterAutospacing="0" w:lineRule="auto"/>
        <w:ind w:left="720" w:hanging="360"/>
        <w:rPr>
          <w:color w:val="666666"/>
          <w:u w:val="none"/>
        </w:rPr>
      </w:pPr>
      <w:r w:rsidDel="00000000" w:rsidR="00000000" w:rsidRPr="00000000">
        <w:rPr>
          <w:color w:val="666666"/>
          <w:rtl w:val="0"/>
        </w:rPr>
        <w:t xml:space="preserve">Capacitance and ESR change over life — flagged as Application Review because two cells with identical initial specs can age at very different rates. The design must have margin for 30% capacitance loss and 100% ESR doubling at end-of-life.</w:t>
      </w:r>
    </w:p>
    <w:p w:rsidR="00000000" w:rsidDel="00000000" w:rsidP="00000000" w:rsidRDefault="00000000" w:rsidRPr="00000000" w14:paraId="00000009">
      <w:pPr>
        <w:numPr>
          <w:ilvl w:val="0"/>
          <w:numId w:val="1"/>
        </w:numPr>
        <w:spacing w:after="0" w:afterAutospacing="0" w:lineRule="auto"/>
        <w:ind w:left="720" w:hanging="360"/>
        <w:rPr>
          <w:color w:val="666666"/>
          <w:u w:val="none"/>
        </w:rPr>
      </w:pPr>
      <w:r w:rsidDel="00000000" w:rsidR="00000000" w:rsidRPr="00000000">
        <w:rPr>
          <w:color w:val="666666"/>
          <w:rtl w:val="0"/>
        </w:rPr>
        <w:t xml:space="preserve">Cell balancing (modules) — an Identity match for multi-cell modules where passive vs. active balancing schemes aren't interchangeable.</w:t>
      </w:r>
    </w:p>
    <w:p w:rsidR="00000000" w:rsidDel="00000000" w:rsidP="00000000" w:rsidRDefault="00000000" w:rsidRPr="00000000" w14:paraId="0000000A">
      <w:pPr>
        <w:numPr>
          <w:ilvl w:val="0"/>
          <w:numId w:val="1"/>
        </w:numPr>
        <w:spacing w:after="0" w:afterAutospacing="0" w:lineRule="auto"/>
        <w:ind w:left="720" w:hanging="360"/>
        <w:rPr>
          <w:color w:val="666666"/>
          <w:u w:val="none"/>
        </w:rPr>
      </w:pPr>
      <w:sdt>
        <w:sdtPr>
          <w:id w:val="-337555423"/>
          <w:tag w:val="goog_rdk_0"/>
        </w:sdtPr>
        <w:sdtContent>
          <w:r w:rsidDel="00000000" w:rsidR="00000000" w:rsidRPr="00000000">
            <w:rPr>
              <w:rFonts w:ascii="Arial Unicode MS" w:cs="Arial Unicode MS" w:eastAsia="Arial Unicode MS" w:hAnsi="Arial Unicode MS"/>
              <w:color w:val="666666"/>
              <w:rtl w:val="0"/>
            </w:rPr>
            <w:t xml:space="preserve">Cold temperature ESR derating — called out in the notes because ESR can increase 5–10× at −40°C, which is invisible from the headline spec but critical for automotive cold-start applications.</w:t>
          </w:r>
        </w:sdtContent>
      </w:sdt>
    </w:p>
    <w:p w:rsidR="00000000" w:rsidDel="00000000" w:rsidP="00000000" w:rsidRDefault="00000000" w:rsidRPr="00000000" w14:paraId="0000000B">
      <w:pPr>
        <w:numPr>
          <w:ilvl w:val="0"/>
          <w:numId w:val="1"/>
        </w:numPr>
        <w:spacing w:after="240" w:lineRule="auto"/>
        <w:ind w:left="720" w:hanging="360"/>
        <w:rPr>
          <w:color w:val="666666"/>
          <w:u w:val="none"/>
        </w:rPr>
      </w:pPr>
      <w:r w:rsidDel="00000000" w:rsidR="00000000" w:rsidRPr="00000000">
        <w:rPr>
          <w:color w:val="666666"/>
          <w:rtl w:val="0"/>
        </w:rPr>
        <w:t xml:space="preserve">Voltage sensitivity — emphasized because unlike conventional capacitors, supercapacitors have virtually zero overvoltage tolerance. Even brief excursions cause irreversible damage.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560"/>
        <w:gridCol w:w="4800"/>
        <w:tblGridChange w:id="0">
          <w:tblGrid>
            <w:gridCol w:w="1800"/>
            <w:gridCol w:w="1200"/>
            <w:gridCol w:w="1560"/>
            <w:gridCol w:w="4800"/>
          </w:tblGrid>
        </w:tblGridChange>
      </w:tblGrid>
      <w:tr>
        <w:trPr>
          <w:cantSplit w:val="0"/>
          <w:tblHeader w:val="1"/>
        </w:trPr>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Logic Type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Matching Rule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Engineering Reasoning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0">
            <w:pPr>
              <w:spacing w:line="276" w:lineRule="auto"/>
              <w:rPr/>
            </w:pPr>
            <w:r w:rsidDel="00000000" w:rsidR="00000000" w:rsidRPr="00000000">
              <w:rPr>
                <w:rFonts w:ascii="Arial" w:cs="Arial" w:eastAsia="Arial" w:hAnsi="Arial"/>
                <w:b w:val="1"/>
                <w:bCs w:val="1"/>
                <w:color w:val="333333"/>
                <w:sz w:val="19"/>
                <w:szCs w:val="19"/>
                <w:rtl w:val="0"/>
              </w:rPr>
              <w:t xml:space="preserve">Capacitance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2">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spacing w:line="276" w:lineRule="auto"/>
              <w:rPr/>
            </w:pPr>
            <w:r w:rsidDel="00000000" w:rsidR="00000000" w:rsidRPr="00000000">
              <w:rPr>
                <w:rFonts w:ascii="Arial" w:cs="Arial" w:eastAsia="Arial" w:hAnsi="Arial"/>
                <w:color w:val="333333"/>
                <w:sz w:val="19"/>
                <w:szCs w:val="19"/>
                <w:rtl w:val="0"/>
              </w:rPr>
              <w:t xml:space="preserve">A </w:t>
            </w:r>
            <w:r w:rsidDel="00000000" w:rsidR="00000000" w:rsidRPr="00000000">
              <w:rPr>
                <w:rFonts w:ascii="Arial" w:cs="Arial" w:eastAsia="Arial" w:hAnsi="Arial"/>
                <w:b w:val="1"/>
                <w:bCs w:val="1"/>
                <w:color w:val="2e75b6"/>
                <w:sz w:val="19"/>
                <w:szCs w:val="19"/>
                <w:rtl w:val="0"/>
              </w:rPr>
              <w:t xml:space="preserve">10F</w:t>
            </w:r>
            <w:r w:rsidDel="00000000" w:rsidR="00000000" w:rsidRPr="00000000">
              <w:rPr>
                <w:rFonts w:ascii="Arial" w:cs="Arial" w:eastAsia="Arial" w:hAnsi="Arial"/>
                <w:color w:val="333333"/>
                <w:sz w:val="19"/>
                <w:szCs w:val="19"/>
                <w:rtl w:val="0"/>
              </w:rPr>
              <w:t xml:space="preserve"> supercapacitor must be replaced by a </w:t>
            </w:r>
            <w:r w:rsidDel="00000000" w:rsidR="00000000" w:rsidRPr="00000000">
              <w:rPr>
                <w:rFonts w:ascii="Arial" w:cs="Arial" w:eastAsia="Arial" w:hAnsi="Arial"/>
                <w:b w:val="1"/>
                <w:bCs w:val="1"/>
                <w:color w:val="2e75b6"/>
                <w:sz w:val="19"/>
                <w:szCs w:val="19"/>
                <w:rtl w:val="0"/>
              </w:rPr>
              <w:t xml:space="preserve">10F</w:t>
            </w:r>
            <w:r w:rsidDel="00000000" w:rsidR="00000000" w:rsidRPr="00000000">
              <w:rPr>
                <w:rFonts w:ascii="Arial" w:cs="Arial" w:eastAsia="Arial" w:hAnsi="Arial"/>
                <w:color w:val="333333"/>
                <w:sz w:val="19"/>
                <w:szCs w:val="19"/>
                <w:rtl w:val="0"/>
              </w:rPr>
              <w:t xml:space="preserve"> supercapacitor. Supercapacitor values are in </w:t>
            </w:r>
            <w:r w:rsidDel="00000000" w:rsidR="00000000" w:rsidRPr="00000000">
              <w:rPr>
                <w:rFonts w:ascii="Arial" w:cs="Arial" w:eastAsia="Arial" w:hAnsi="Arial"/>
                <w:b w:val="1"/>
                <w:bCs w:val="1"/>
                <w:color w:val="333333"/>
                <w:sz w:val="19"/>
                <w:szCs w:val="19"/>
                <w:rtl w:val="0"/>
              </w:rPr>
              <w:t xml:space="preserve">farads (F)</w:t>
            </w:r>
            <w:r w:rsidDel="00000000" w:rsidR="00000000" w:rsidRPr="00000000">
              <w:rPr>
                <w:rFonts w:ascii="Arial" w:cs="Arial" w:eastAsia="Arial" w:hAnsi="Arial"/>
                <w:color w:val="333333"/>
                <w:sz w:val="19"/>
                <w:szCs w:val="19"/>
                <w:rtl w:val="0"/>
              </w:rPr>
              <w:t xml:space="preserve">, not microfarads—ranging from 0.1F to thousands of farads. The capacitance directly determines energy storage (E = ½CV²) and backup/hold-up time. Changing capacitance changes the energy budget of the entire circuit.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4">
            <w:pPr>
              <w:spacing w:line="276" w:lineRule="auto"/>
              <w:rPr/>
            </w:pPr>
            <w:r w:rsidDel="00000000" w:rsidR="00000000" w:rsidRPr="00000000">
              <w:rPr>
                <w:rFonts w:ascii="Arial" w:cs="Arial" w:eastAsia="Arial" w:hAnsi="Arial"/>
                <w:b w:val="1"/>
                <w:bCs w:val="1"/>
                <w:color w:val="333333"/>
                <w:sz w:val="19"/>
                <w:szCs w:val="19"/>
                <w:rtl w:val="0"/>
              </w:rPr>
              <w:t xml:space="preserve">Voltage Rating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5">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6">
            <w:pPr>
              <w:spacing w:line="276" w:lineRule="auto"/>
              <w:rPr/>
            </w:pPr>
            <w:sdt>
              <w:sdtPr>
                <w:id w:val="1307756554"/>
                <w:tag w:val="goog_rdk_1"/>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7">
            <w:pPr>
              <w:spacing w:line="276" w:lineRule="auto"/>
              <w:rPr/>
            </w:pPr>
            <w:r w:rsidDel="00000000" w:rsidR="00000000" w:rsidRPr="00000000">
              <w:rPr>
                <w:rFonts w:ascii="Arial" w:cs="Arial" w:eastAsia="Arial" w:hAnsi="Arial"/>
                <w:color w:val="333333"/>
                <w:sz w:val="19"/>
                <w:szCs w:val="19"/>
                <w:rtl w:val="0"/>
              </w:rPr>
              <w:t xml:space="preserve">The maximum DC voltage the cell can withstand. Individual EDLC cells are typically rated at </w:t>
            </w:r>
            <w:r w:rsidDel="00000000" w:rsidR="00000000" w:rsidRPr="00000000">
              <w:rPr>
                <w:rFonts w:ascii="Arial" w:cs="Arial" w:eastAsia="Arial" w:hAnsi="Arial"/>
                <w:b w:val="1"/>
                <w:bCs w:val="1"/>
                <w:color w:val="2e75b6"/>
                <w:sz w:val="19"/>
                <w:szCs w:val="19"/>
                <w:rtl w:val="0"/>
              </w:rPr>
              <w:t xml:space="preserve">2.5V, 2.7V, or 3.0V</w:t>
            </w:r>
            <w:r w:rsidDel="00000000" w:rsidR="00000000" w:rsidRPr="00000000">
              <w:rPr>
                <w:rFonts w:ascii="Arial" w:cs="Arial" w:eastAsia="Arial" w:hAnsi="Arial"/>
                <w:color w:val="333333"/>
                <w:sz w:val="19"/>
                <w:szCs w:val="19"/>
                <w:rtl w:val="0"/>
              </w:rPr>
              <w:t xml:space="preserve">; modules stack cells to achieve higher voltages (</w:t>
            </w:r>
            <w:r w:rsidDel="00000000" w:rsidR="00000000" w:rsidRPr="00000000">
              <w:rPr>
                <w:rFonts w:ascii="Arial" w:cs="Arial" w:eastAsia="Arial" w:hAnsi="Arial"/>
                <w:b w:val="1"/>
                <w:bCs w:val="1"/>
                <w:color w:val="2e75b6"/>
                <w:sz w:val="19"/>
                <w:szCs w:val="19"/>
                <w:rtl w:val="0"/>
              </w:rPr>
              <w:t xml:space="preserve">5.0V, 5.4V, 16V</w:t>
            </w:r>
            <w:r w:rsidDel="00000000" w:rsidR="00000000" w:rsidRPr="00000000">
              <w:rPr>
                <w:rFonts w:ascii="Arial" w:cs="Arial" w:eastAsia="Arial" w:hAnsi="Arial"/>
                <w:color w:val="333333"/>
                <w:sz w:val="19"/>
                <w:szCs w:val="19"/>
                <w:rtl w:val="0"/>
              </w:rPr>
              <w:t xml:space="preserve">, etc.). </w:t>
            </w:r>
            <w:r w:rsidDel="00000000" w:rsidR="00000000" w:rsidRPr="00000000">
              <w:rPr>
                <w:rFonts w:ascii="Arial" w:cs="Arial" w:eastAsia="Arial" w:hAnsi="Arial"/>
                <w:b w:val="1"/>
                <w:bCs w:val="1"/>
                <w:color w:val="333333"/>
                <w:sz w:val="19"/>
                <w:szCs w:val="19"/>
                <w:rtl w:val="0"/>
              </w:rPr>
              <w:t xml:space="preserve">Exceeding the voltage rating even briefly causes irreversible electrolyte decomposition, gas generation, and cell swelling or venting.</w:t>
            </w:r>
            <w:r w:rsidDel="00000000" w:rsidR="00000000" w:rsidRPr="00000000">
              <w:rPr>
                <w:rFonts w:ascii="Arial" w:cs="Arial" w:eastAsia="Arial" w:hAnsi="Arial"/>
                <w:color w:val="333333"/>
                <w:sz w:val="19"/>
                <w:szCs w:val="19"/>
                <w:rtl w:val="0"/>
              </w:rPr>
              <w:t xml:space="preserve"> A higher voltage rating provides more safety margin. For modules, verify that the replacement’s cell balancing scheme is compatible.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spacing w:line="276" w:lineRule="auto"/>
              <w:rPr/>
            </w:pPr>
            <w:r w:rsidDel="00000000" w:rsidR="00000000" w:rsidRPr="00000000">
              <w:rPr>
                <w:rFonts w:ascii="Arial" w:cs="Arial" w:eastAsia="Arial" w:hAnsi="Arial"/>
                <w:b w:val="1"/>
                <w:bCs w:val="1"/>
                <w:color w:val="333333"/>
                <w:sz w:val="19"/>
                <w:szCs w:val="19"/>
                <w:rtl w:val="0"/>
              </w:rPr>
              <w:t xml:space="preserve">Technology / Chemistry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line="276" w:lineRule="auto"/>
              <w:rPr/>
            </w:pPr>
            <w:r w:rsidDel="00000000" w:rsidR="00000000" w:rsidRPr="00000000">
              <w:rPr>
                <w:rFonts w:ascii="Arial" w:cs="Arial" w:eastAsia="Arial" w:hAnsi="Arial"/>
                <w:color w:val="333333"/>
                <w:sz w:val="19"/>
                <w:szCs w:val="19"/>
                <w:rtl w:val="0"/>
              </w:rPr>
              <w:t xml:space="preserve">Supercapacitors come in distinct technologies with fundamentally different characteristics: </w:t>
            </w:r>
            <w:r w:rsidDel="00000000" w:rsidR="00000000" w:rsidRPr="00000000">
              <w:rPr>
                <w:rFonts w:ascii="Arial" w:cs="Arial" w:eastAsia="Arial" w:hAnsi="Arial"/>
                <w:b w:val="1"/>
                <w:bCs w:val="1"/>
                <w:color w:val="2e75b6"/>
                <w:sz w:val="19"/>
                <w:szCs w:val="19"/>
                <w:rtl w:val="0"/>
              </w:rPr>
              <w:t xml:space="preserve">EDLC (Electric Double Layer)</w:t>
            </w:r>
            <w:r w:rsidDel="00000000" w:rsidR="00000000" w:rsidRPr="00000000">
              <w:rPr>
                <w:rFonts w:ascii="Arial" w:cs="Arial" w:eastAsia="Arial" w:hAnsi="Arial"/>
                <w:color w:val="333333"/>
                <w:sz w:val="19"/>
                <w:szCs w:val="19"/>
                <w:rtl w:val="0"/>
              </w:rPr>
              <w:t xml:space="preserve"> is the most common—pure electrostatic storage, highest cycle life, lowest energy density. </w:t>
            </w:r>
            <w:r w:rsidDel="00000000" w:rsidR="00000000" w:rsidRPr="00000000">
              <w:rPr>
                <w:rFonts w:ascii="Arial" w:cs="Arial" w:eastAsia="Arial" w:hAnsi="Arial"/>
                <w:b w:val="1"/>
                <w:bCs w:val="1"/>
                <w:color w:val="2e75b6"/>
                <w:sz w:val="19"/>
                <w:szCs w:val="19"/>
                <w:rtl w:val="0"/>
              </w:rPr>
              <w:t xml:space="preserve">Pseudocapacitors / Hybrid</w:t>
            </w:r>
            <w:r w:rsidDel="00000000" w:rsidR="00000000" w:rsidRPr="00000000">
              <w:rPr>
                <w:rFonts w:ascii="Arial" w:cs="Arial" w:eastAsia="Arial" w:hAnsi="Arial"/>
                <w:color w:val="333333"/>
                <w:sz w:val="19"/>
                <w:szCs w:val="19"/>
                <w:rtl w:val="0"/>
              </w:rPr>
              <w:t xml:space="preserve"> use faradaic (battery-like) reactions for higher energy density but lower cycle life and different charge/discharge profiles. </w:t>
            </w:r>
            <w:r w:rsidDel="00000000" w:rsidR="00000000" w:rsidRPr="00000000">
              <w:rPr>
                <w:rFonts w:ascii="Arial" w:cs="Arial" w:eastAsia="Arial" w:hAnsi="Arial"/>
                <w:b w:val="1"/>
                <w:bCs w:val="1"/>
                <w:color w:val="2e75b6"/>
                <w:sz w:val="19"/>
                <w:szCs w:val="19"/>
                <w:rtl w:val="0"/>
              </w:rPr>
              <w:t xml:space="preserve">Lithium-ion capacitors (LIC)</w:t>
            </w:r>
            <w:r w:rsidDel="00000000" w:rsidR="00000000" w:rsidRPr="00000000">
              <w:rPr>
                <w:rFonts w:ascii="Arial" w:cs="Arial" w:eastAsia="Arial" w:hAnsi="Arial"/>
                <w:color w:val="333333"/>
                <w:sz w:val="19"/>
                <w:szCs w:val="19"/>
                <w:rtl w:val="0"/>
              </w:rPr>
              <w:t xml:space="preserve"> combine a lithium-ion anode with an EDLC cathode for high energy and power density but with minimum voltage constraints. These are not interchangeable—each technology has different voltage windows, aging behavior, and safety characteristics.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C">
            <w:pPr>
              <w:spacing w:line="276" w:lineRule="auto"/>
              <w:rPr/>
            </w:pPr>
            <w:r w:rsidDel="00000000" w:rsidR="00000000" w:rsidRPr="00000000">
              <w:rPr>
                <w:rFonts w:ascii="Arial" w:cs="Arial" w:eastAsia="Arial" w:hAnsi="Arial"/>
                <w:b w:val="1"/>
                <w:bCs w:val="1"/>
                <w:color w:val="333333"/>
                <w:sz w:val="19"/>
                <w:szCs w:val="19"/>
                <w:rtl w:val="0"/>
              </w:rPr>
              <w:t xml:space="preserve">ESR (Equivalent Series Resistance)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D">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E">
            <w:pPr>
              <w:spacing w:line="276" w:lineRule="auto"/>
              <w:rPr/>
            </w:pPr>
            <w:sdt>
              <w:sdtPr>
                <w:id w:val="-1791799429"/>
                <w:tag w:val="goog_rdk_2"/>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F">
            <w:pPr>
              <w:spacing w:line="276" w:lineRule="auto"/>
              <w:rPr/>
            </w:pPr>
            <w:r w:rsidDel="00000000" w:rsidR="00000000" w:rsidRPr="00000000">
              <w:rPr>
                <w:rFonts w:ascii="Arial" w:cs="Arial" w:eastAsia="Arial" w:hAnsi="Arial"/>
                <w:color w:val="333333"/>
                <w:sz w:val="19"/>
                <w:szCs w:val="19"/>
                <w:rtl w:val="0"/>
              </w:rPr>
              <w:t xml:space="preserve">ESR is critical in supercapacitors because it determines </w:t>
            </w:r>
            <w:r w:rsidDel="00000000" w:rsidR="00000000" w:rsidRPr="00000000">
              <w:rPr>
                <w:rFonts w:ascii="Arial" w:cs="Arial" w:eastAsia="Arial" w:hAnsi="Arial"/>
                <w:b w:val="1"/>
                <w:bCs w:val="1"/>
                <w:color w:val="2e75b6"/>
                <w:sz w:val="19"/>
                <w:szCs w:val="19"/>
                <w:rtl w:val="0"/>
              </w:rPr>
              <w:t xml:space="preserve">power delivery capability</w:t>
            </w:r>
            <w:r w:rsidDel="00000000" w:rsidR="00000000" w:rsidRPr="00000000">
              <w:rPr>
                <w:rFonts w:ascii="Arial" w:cs="Arial" w:eastAsia="Arial" w:hAnsi="Arial"/>
                <w:color w:val="333333"/>
                <w:sz w:val="19"/>
                <w:szCs w:val="19"/>
                <w:rtl w:val="0"/>
              </w:rPr>
              <w:t xml:space="preserve"> (peak current = V/ESR), internal heat generation (P = I²R), and voltage drop under load. Lower ESR is always better for high-pulse applications. Typical values range from </w:t>
            </w:r>
            <w:r w:rsidDel="00000000" w:rsidR="00000000" w:rsidRPr="00000000">
              <w:rPr>
                <w:rFonts w:ascii="Arial" w:cs="Arial" w:eastAsia="Arial" w:hAnsi="Arial"/>
                <w:b w:val="1"/>
                <w:bCs w:val="1"/>
                <w:color w:val="2e75b6"/>
                <w:sz w:val="19"/>
                <w:szCs w:val="19"/>
                <w:rtl w:val="0"/>
              </w:rPr>
              <w:t xml:space="preserve">&lt;10mΩ for large cells to several ohms for small coin cells</w:t>
            </w:r>
            <w:r w:rsidDel="00000000" w:rsidR="00000000" w:rsidRPr="00000000">
              <w:rPr>
                <w:rFonts w:ascii="Arial" w:cs="Arial" w:eastAsia="Arial" w:hAnsi="Arial"/>
                <w:color w:val="333333"/>
                <w:sz w:val="19"/>
                <w:szCs w:val="19"/>
                <w:rtl w:val="0"/>
              </w:rPr>
              <w:t xml:space="preserve">. ESR is usually specified at 1kHz and 25°C. ESR increases significantly at low temperatures—verify cold-temperature ESR if the application requires low-temp operation.</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spacing w:line="276" w:lineRule="auto"/>
              <w:rPr/>
            </w:pPr>
            <w:r w:rsidDel="00000000" w:rsidR="00000000" w:rsidRPr="00000000">
              <w:rPr>
                <w:rFonts w:ascii="Arial" w:cs="Arial" w:eastAsia="Arial" w:hAnsi="Arial"/>
                <w:b w:val="1"/>
                <w:bCs w:val="1"/>
                <w:color w:val="333333"/>
                <w:sz w:val="19"/>
                <w:szCs w:val="19"/>
                <w:rtl w:val="0"/>
              </w:rPr>
              <w:t xml:space="preserve">Peak / Pulse Current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line="276" w:lineRule="auto"/>
              <w:rPr/>
            </w:pPr>
            <w:sdt>
              <w:sdtPr>
                <w:id w:val="215039181"/>
                <w:tag w:val="goog_rdk_3"/>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line="276" w:lineRule="auto"/>
              <w:rPr/>
            </w:pPr>
            <w:r w:rsidDel="00000000" w:rsidR="00000000" w:rsidRPr="00000000">
              <w:rPr>
                <w:rFonts w:ascii="Arial" w:cs="Arial" w:eastAsia="Arial" w:hAnsi="Arial"/>
                <w:color w:val="333333"/>
                <w:sz w:val="19"/>
                <w:szCs w:val="19"/>
                <w:rtl w:val="0"/>
              </w:rPr>
              <w:t xml:space="preserve">The maximum instantaneous current the supercapacitor can deliver during a pulse event. Directly limited by ESR (Ipeak = Vrated / ESR). Critical in applications like </w:t>
            </w:r>
            <w:r w:rsidDel="00000000" w:rsidR="00000000" w:rsidRPr="00000000">
              <w:rPr>
                <w:rFonts w:ascii="Arial" w:cs="Arial" w:eastAsia="Arial" w:hAnsi="Arial"/>
                <w:b w:val="1"/>
                <w:bCs w:val="1"/>
                <w:color w:val="2e75b6"/>
                <w:sz w:val="19"/>
                <w:szCs w:val="19"/>
                <w:rtl w:val="0"/>
              </w:rPr>
              <w:t xml:space="preserve">engine start-stop</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power backup during brown-outs</w:t>
            </w:r>
            <w:r w:rsidDel="00000000" w:rsidR="00000000" w:rsidRPr="00000000">
              <w:rPr>
                <w:rFonts w:ascii="Arial" w:cs="Arial" w:eastAsia="Arial" w:hAnsi="Arial"/>
                <w:color w:val="333333"/>
                <w:sz w:val="19"/>
                <w:szCs w:val="19"/>
                <w:rtl w:val="0"/>
              </w:rPr>
              <w:t xml:space="preserve">, and </w:t>
            </w:r>
            <w:r w:rsidDel="00000000" w:rsidR="00000000" w:rsidRPr="00000000">
              <w:rPr>
                <w:rFonts w:ascii="Arial" w:cs="Arial" w:eastAsia="Arial" w:hAnsi="Arial"/>
                <w:b w:val="1"/>
                <w:bCs w:val="1"/>
                <w:color w:val="2e75b6"/>
                <w:sz w:val="19"/>
                <w:szCs w:val="19"/>
                <w:rtl w:val="0"/>
              </w:rPr>
              <w:t xml:space="preserve">GSM/LTE transmission bursts</w:t>
            </w:r>
            <w:r w:rsidDel="00000000" w:rsidR="00000000" w:rsidRPr="00000000">
              <w:rPr>
                <w:rFonts w:ascii="Arial" w:cs="Arial" w:eastAsia="Arial" w:hAnsi="Arial"/>
                <w:color w:val="333333"/>
                <w:sz w:val="19"/>
                <w:szCs w:val="19"/>
                <w:rtl w:val="0"/>
              </w:rPr>
              <w:t xml:space="preserve">. Exceeding peak current causes excessive voltage drop and heating. A higher rating provides more headroom.</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4">
            <w:pPr>
              <w:spacing w:line="276" w:lineRule="auto"/>
              <w:rPr/>
            </w:pPr>
            <w:r w:rsidDel="00000000" w:rsidR="00000000" w:rsidRPr="00000000">
              <w:rPr>
                <w:rFonts w:ascii="Arial" w:cs="Arial" w:eastAsia="Arial" w:hAnsi="Arial"/>
                <w:b w:val="1"/>
                <w:bCs w:val="1"/>
                <w:color w:val="333333"/>
                <w:sz w:val="19"/>
                <w:szCs w:val="19"/>
                <w:rtl w:val="0"/>
              </w:rPr>
              <w:t xml:space="preserve">Leakage Current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5">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6">
            <w:pPr>
              <w:spacing w:line="276" w:lineRule="auto"/>
              <w:rPr/>
            </w:pPr>
            <w:sdt>
              <w:sdtPr>
                <w:id w:val="-1218453384"/>
                <w:tag w:val="goog_rdk_4"/>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7">
            <w:pPr>
              <w:spacing w:line="276" w:lineRule="auto"/>
              <w:rPr/>
            </w:pPr>
            <w:r w:rsidDel="00000000" w:rsidR="00000000" w:rsidRPr="00000000">
              <w:rPr>
                <w:rFonts w:ascii="Arial" w:cs="Arial" w:eastAsia="Arial" w:hAnsi="Arial"/>
                <w:b w:val="1"/>
                <w:bCs w:val="1"/>
                <w:color w:val="333333"/>
                <w:sz w:val="19"/>
                <w:szCs w:val="19"/>
                <w:rtl w:val="0"/>
              </w:rPr>
              <w:t xml:space="preserve">This is one of the most critical specs for supercapacitors.</w:t>
            </w:r>
            <w:r w:rsidDel="00000000" w:rsidR="00000000" w:rsidRPr="00000000">
              <w:rPr>
                <w:rFonts w:ascii="Arial" w:cs="Arial" w:eastAsia="Arial" w:hAnsi="Arial"/>
                <w:color w:val="333333"/>
                <w:sz w:val="19"/>
                <w:szCs w:val="19"/>
                <w:rtl w:val="0"/>
              </w:rPr>
              <w:t xml:space="preserve"> Leakage (self-discharge) current flows continuously, draining the stored energy. Typical values: </w:t>
            </w:r>
            <w:r w:rsidDel="00000000" w:rsidR="00000000" w:rsidRPr="00000000">
              <w:rPr>
                <w:rFonts w:ascii="Arial" w:cs="Arial" w:eastAsia="Arial" w:hAnsi="Arial"/>
                <w:b w:val="1"/>
                <w:bCs w:val="1"/>
                <w:color w:val="2e75b6"/>
                <w:sz w:val="19"/>
                <w:szCs w:val="19"/>
                <w:rtl w:val="0"/>
              </w:rPr>
              <w:t xml:space="preserve">1–10µA for small cells</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0.5–5mA for large cells</w:t>
            </w:r>
            <w:r w:rsidDel="00000000" w:rsidR="00000000" w:rsidRPr="00000000">
              <w:rPr>
                <w:rFonts w:ascii="Arial" w:cs="Arial" w:eastAsia="Arial" w:hAnsi="Arial"/>
                <w:color w:val="333333"/>
                <w:sz w:val="19"/>
                <w:szCs w:val="19"/>
                <w:rtl w:val="0"/>
              </w:rPr>
              <w:t xml:space="preserve">. Measured after 72 hours at rated voltage and 25°C (stabilization period matters). In energy harvesting and battery backup applications, high leakage current can drain the stored energy faster than it’s replenished, making the supercapacitor useless. Lower is always better.</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spacing w:line="276" w:lineRule="auto"/>
              <w:rPr/>
            </w:pPr>
            <w:r w:rsidDel="00000000" w:rsidR="00000000" w:rsidRPr="00000000">
              <w:rPr>
                <w:rFonts w:ascii="Arial" w:cs="Arial" w:eastAsia="Arial" w:hAnsi="Arial"/>
                <w:b w:val="1"/>
                <w:bCs w:val="1"/>
                <w:color w:val="333333"/>
                <w:sz w:val="19"/>
                <w:szCs w:val="19"/>
                <w:rtl w:val="0"/>
              </w:rPr>
              <w:t xml:space="preserve">Self-Discharge Rate / Retention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line="276" w:lineRule="auto"/>
              <w:rPr/>
            </w:pPr>
            <w:sdt>
              <w:sdtPr>
                <w:id w:val="690438129"/>
                <w:tag w:val="goog_rdk_5"/>
              </w:sdtPr>
              <w:sdtContent>
                <w:r w:rsidDel="00000000" w:rsidR="00000000" w:rsidRPr="00000000">
                  <w:rPr>
                    <w:rFonts w:ascii="Arial Unicode MS" w:cs="Arial Unicode MS" w:eastAsia="Arial Unicode MS" w:hAnsi="Arial Unicode MS"/>
                    <w:color w:val="333333"/>
                    <w:sz w:val="19"/>
                    <w:szCs w:val="19"/>
                    <w:rtl w:val="0"/>
                  </w:rPr>
                  <w:t xml:space="preserve">Replacement ≥ Original (retention %)</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line="276" w:lineRule="auto"/>
              <w:rPr/>
            </w:pPr>
            <w:r w:rsidDel="00000000" w:rsidR="00000000" w:rsidRPr="00000000">
              <w:rPr>
                <w:rFonts w:ascii="Arial" w:cs="Arial" w:eastAsia="Arial" w:hAnsi="Arial"/>
                <w:color w:val="333333"/>
                <w:sz w:val="19"/>
                <w:szCs w:val="19"/>
                <w:rtl w:val="0"/>
              </w:rPr>
              <w:t xml:space="preserve">Related to leakage current but expressed as the percentage of voltage retained after a specified time. For example, a cap may retain </w:t>
            </w:r>
            <w:r w:rsidDel="00000000" w:rsidR="00000000" w:rsidRPr="00000000">
              <w:rPr>
                <w:rFonts w:ascii="Arial" w:cs="Arial" w:eastAsia="Arial" w:hAnsi="Arial"/>
                <w:b w:val="1"/>
                <w:bCs w:val="1"/>
                <w:color w:val="2e75b6"/>
                <w:sz w:val="19"/>
                <w:szCs w:val="19"/>
                <w:rtl w:val="0"/>
              </w:rPr>
              <w:t xml:space="preserve">80% of initial voltage after 24 hours</w:t>
            </w:r>
            <w:r w:rsidDel="00000000" w:rsidR="00000000" w:rsidRPr="00000000">
              <w:rPr>
                <w:rFonts w:ascii="Arial" w:cs="Arial" w:eastAsia="Arial" w:hAnsi="Arial"/>
                <w:color w:val="333333"/>
                <w:sz w:val="19"/>
                <w:szCs w:val="19"/>
                <w:rtl w:val="0"/>
              </w:rPr>
              <w:t xml:space="preserve">. Some datasheets specify self-discharge as time to reach a certain voltage fraction. Higher retention is better. This is the practical measure of how long the supercapacitor can hold its charge for backup applications.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C">
            <w:pPr>
              <w:spacing w:line="276" w:lineRule="auto"/>
              <w:rPr/>
            </w:pPr>
            <w:r w:rsidDel="00000000" w:rsidR="00000000" w:rsidRPr="00000000">
              <w:rPr>
                <w:rFonts w:ascii="Arial" w:cs="Arial" w:eastAsia="Arial" w:hAnsi="Arial"/>
                <w:b w:val="1"/>
                <w:bCs w:val="1"/>
                <w:color w:val="333333"/>
                <w:sz w:val="19"/>
                <w:szCs w:val="19"/>
                <w:rtl w:val="0"/>
              </w:rPr>
              <w:t xml:space="preserve">Package / Form Factor</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D">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E">
            <w:pPr>
              <w:spacing w:line="276" w:lineRule="auto"/>
              <w:rPr/>
            </w:pPr>
            <w:r w:rsidDel="00000000" w:rsidR="00000000" w:rsidRPr="00000000">
              <w:rPr>
                <w:rFonts w:ascii="Arial" w:cs="Arial" w:eastAsia="Arial" w:hAnsi="Arial"/>
                <w:color w:val="333333"/>
                <w:sz w:val="19"/>
                <w:szCs w:val="19"/>
                <w:rtl w:val="0"/>
              </w:rPr>
              <w:t xml:space="preserve">Exact Match to Original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F">
            <w:pPr>
              <w:spacing w:line="276" w:lineRule="auto"/>
              <w:rPr/>
            </w:pPr>
            <w:r w:rsidDel="00000000" w:rsidR="00000000" w:rsidRPr="00000000">
              <w:rPr>
                <w:rFonts w:ascii="Arial" w:cs="Arial" w:eastAsia="Arial" w:hAnsi="Arial"/>
                <w:color w:val="333333"/>
                <w:sz w:val="19"/>
                <w:szCs w:val="19"/>
                <w:rtl w:val="0"/>
              </w:rPr>
              <w:t xml:space="preserve">Supercapacitors come in diverse form factors: </w:t>
            </w:r>
            <w:r w:rsidDel="00000000" w:rsidR="00000000" w:rsidRPr="00000000">
              <w:rPr>
                <w:rFonts w:ascii="Arial" w:cs="Arial" w:eastAsia="Arial" w:hAnsi="Arial"/>
                <w:b w:val="1"/>
                <w:bCs w:val="1"/>
                <w:color w:val="2e75b6"/>
                <w:sz w:val="19"/>
                <w:szCs w:val="19"/>
                <w:rtl w:val="0"/>
              </w:rPr>
              <w:t xml:space="preserve">coin/button cell</w:t>
            </w:r>
            <w:r w:rsidDel="00000000" w:rsidR="00000000" w:rsidRPr="00000000">
              <w:rPr>
                <w:rFonts w:ascii="Arial" w:cs="Arial" w:eastAsia="Arial" w:hAnsi="Arial"/>
                <w:color w:val="333333"/>
                <w:sz w:val="19"/>
                <w:szCs w:val="19"/>
                <w:rtl w:val="0"/>
              </w:rPr>
              <w:t xml:space="preserve"> (small, low capacitance, PCB mount), </w:t>
            </w:r>
            <w:r w:rsidDel="00000000" w:rsidR="00000000" w:rsidRPr="00000000">
              <w:rPr>
                <w:rFonts w:ascii="Arial" w:cs="Arial" w:eastAsia="Arial" w:hAnsi="Arial"/>
                <w:b w:val="1"/>
                <w:bCs w:val="1"/>
                <w:color w:val="2e75b6"/>
                <w:sz w:val="19"/>
                <w:szCs w:val="19"/>
                <w:rtl w:val="0"/>
              </w:rPr>
              <w:t xml:space="preserve">radial can</w:t>
            </w:r>
            <w:r w:rsidDel="00000000" w:rsidR="00000000" w:rsidRPr="00000000">
              <w:rPr>
                <w:rFonts w:ascii="Arial" w:cs="Arial" w:eastAsia="Arial" w:hAnsi="Arial"/>
                <w:color w:val="333333"/>
                <w:sz w:val="19"/>
                <w:szCs w:val="19"/>
                <w:rtl w:val="0"/>
              </w:rPr>
              <w:t xml:space="preserve"> (cylindrical, through-hole), </w:t>
            </w:r>
            <w:r w:rsidDel="00000000" w:rsidR="00000000" w:rsidRPr="00000000">
              <w:rPr>
                <w:rFonts w:ascii="Arial" w:cs="Arial" w:eastAsia="Arial" w:hAnsi="Arial"/>
                <w:b w:val="1"/>
                <w:bCs w:val="1"/>
                <w:color w:val="2e75b6"/>
                <w:sz w:val="19"/>
                <w:szCs w:val="19"/>
                <w:rtl w:val="0"/>
              </w:rPr>
              <w:t xml:space="preserve">prismatic/pouch</w:t>
            </w:r>
            <w:r w:rsidDel="00000000" w:rsidR="00000000" w:rsidRPr="00000000">
              <w:rPr>
                <w:rFonts w:ascii="Arial" w:cs="Arial" w:eastAsia="Arial" w:hAnsi="Arial"/>
                <w:color w:val="333333"/>
                <w:sz w:val="19"/>
                <w:szCs w:val="19"/>
                <w:rtl w:val="0"/>
              </w:rPr>
              <w:t xml:space="preserve">, and </w:t>
            </w:r>
            <w:r w:rsidDel="00000000" w:rsidR="00000000" w:rsidRPr="00000000">
              <w:rPr>
                <w:rFonts w:ascii="Arial" w:cs="Arial" w:eastAsia="Arial" w:hAnsi="Arial"/>
                <w:b w:val="1"/>
                <w:bCs w:val="1"/>
                <w:color w:val="2e75b6"/>
                <w:sz w:val="19"/>
                <w:szCs w:val="19"/>
                <w:rtl w:val="0"/>
              </w:rPr>
              <w:t xml:space="preserve">module/pack</w:t>
            </w:r>
            <w:r w:rsidDel="00000000" w:rsidR="00000000" w:rsidRPr="00000000">
              <w:rPr>
                <w:rFonts w:ascii="Arial" w:cs="Arial" w:eastAsia="Arial" w:hAnsi="Arial"/>
                <w:color w:val="333333"/>
                <w:sz w:val="19"/>
                <w:szCs w:val="19"/>
                <w:rtl w:val="0"/>
              </w:rPr>
              <w:t xml:space="preserve"> (multiple cells with balancing). The replacement must match the original’s mounting style, terminal configuration, and physical dimensions.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spacing w:line="276" w:lineRule="auto"/>
              <w:rPr/>
            </w:pPr>
            <w:r w:rsidDel="00000000" w:rsidR="00000000" w:rsidRPr="00000000">
              <w:rPr>
                <w:rFonts w:ascii="Arial" w:cs="Arial" w:eastAsia="Arial" w:hAnsi="Arial"/>
                <w:b w:val="1"/>
                <w:bCs w:val="1"/>
                <w:color w:val="333333"/>
                <w:sz w:val="19"/>
                <w:szCs w:val="19"/>
                <w:rtl w:val="0"/>
              </w:rPr>
              <w:t xml:space="preserve">Diameter (Can Size)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line="276" w:lineRule="auto"/>
              <w:rPr/>
            </w:pPr>
            <w:r w:rsidDel="00000000" w:rsidR="00000000" w:rsidRPr="00000000">
              <w:rPr>
                <w:rFonts w:ascii="Arial" w:cs="Arial" w:eastAsia="Arial" w:hAnsi="Arial"/>
                <w:color w:val="333333"/>
                <w:sz w:val="19"/>
                <w:szCs w:val="19"/>
                <w:rtl w:val="0"/>
              </w:rPr>
              <w:t xml:space="preserve">Fit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line="276" w:lineRule="auto"/>
              <w:rPr/>
            </w:pPr>
            <w:sdt>
              <w:sdtPr>
                <w:id w:val="1168584953"/>
                <w:tag w:val="goog_rdk_6"/>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line="276" w:lineRule="auto"/>
              <w:rPr/>
            </w:pPr>
            <w:r w:rsidDel="00000000" w:rsidR="00000000" w:rsidRPr="00000000">
              <w:rPr>
                <w:rFonts w:ascii="Arial" w:cs="Arial" w:eastAsia="Arial" w:hAnsi="Arial"/>
                <w:color w:val="333333"/>
                <w:sz w:val="19"/>
                <w:szCs w:val="19"/>
                <w:rtl w:val="0"/>
              </w:rPr>
              <w:t xml:space="preserve">For cylindrical and coin cell supercapacitors, the diameter must fit within the PCB footprint and not encroach on adjacent components. Common diameters: </w:t>
            </w:r>
            <w:r w:rsidDel="00000000" w:rsidR="00000000" w:rsidRPr="00000000">
              <w:rPr>
                <w:rFonts w:ascii="Arial" w:cs="Arial" w:eastAsia="Arial" w:hAnsi="Arial"/>
                <w:b w:val="1"/>
                <w:bCs w:val="1"/>
                <w:color w:val="2e75b6"/>
                <w:sz w:val="19"/>
                <w:szCs w:val="19"/>
                <w:rtl w:val="0"/>
              </w:rPr>
              <w:t xml:space="preserve">6.8mm, 8mm, 10mm, 12.5mm, 16mm, 18mm, 25mm, 35mm, 50mm</w:t>
            </w:r>
            <w:r w:rsidDel="00000000" w:rsidR="00000000" w:rsidRPr="00000000">
              <w:rPr>
                <w:rFonts w:ascii="Arial" w:cs="Arial" w:eastAsia="Arial" w:hAnsi="Arial"/>
                <w:color w:val="333333"/>
                <w:sz w:val="19"/>
                <w:szCs w:val="19"/>
                <w:rtl w:val="0"/>
              </w:rPr>
              <w:t xml:space="preserve">. Larger cells have higher capacitance but take more board space.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4">
            <w:pPr>
              <w:spacing w:line="276" w:lineRule="auto"/>
              <w:rPr/>
            </w:pPr>
            <w:r w:rsidDel="00000000" w:rsidR="00000000" w:rsidRPr="00000000">
              <w:rPr>
                <w:rFonts w:ascii="Arial" w:cs="Arial" w:eastAsia="Arial" w:hAnsi="Arial"/>
                <w:b w:val="1"/>
                <w:bCs w:val="1"/>
                <w:color w:val="333333"/>
                <w:sz w:val="19"/>
                <w:szCs w:val="19"/>
                <w:rtl w:val="0"/>
              </w:rPr>
              <w:t xml:space="preserve">Height (Seated Max)</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5">
            <w:pPr>
              <w:spacing w:line="276" w:lineRule="auto"/>
              <w:rPr/>
            </w:pPr>
            <w:r w:rsidDel="00000000" w:rsidR="00000000" w:rsidRPr="00000000">
              <w:rPr>
                <w:rFonts w:ascii="Arial" w:cs="Arial" w:eastAsia="Arial" w:hAnsi="Arial"/>
                <w:color w:val="333333"/>
                <w:sz w:val="19"/>
                <w:szCs w:val="19"/>
                <w:rtl w:val="0"/>
              </w:rPr>
              <w:t xml:space="preserve">Fit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6">
            <w:pPr>
              <w:spacing w:line="276" w:lineRule="auto"/>
              <w:rPr/>
            </w:pPr>
            <w:sdt>
              <w:sdtPr>
                <w:id w:val="1946993830"/>
                <w:tag w:val="goog_rdk_7"/>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7">
            <w:pPr>
              <w:spacing w:line="276" w:lineRule="auto"/>
              <w:rPr/>
            </w:pPr>
            <w:r w:rsidDel="00000000" w:rsidR="00000000" w:rsidRPr="00000000">
              <w:rPr>
                <w:rFonts w:ascii="Arial" w:cs="Arial" w:eastAsia="Arial" w:hAnsi="Arial"/>
                <w:color w:val="333333"/>
                <w:sz w:val="19"/>
                <w:szCs w:val="19"/>
                <w:rtl w:val="0"/>
              </w:rPr>
              <w:t xml:space="preserve">Supercapacitors can be among the tallest components on a board, especially large cylindrical cells. Height is critical for enclosure clearance. Coin cells are lower profile (</w:t>
            </w:r>
            <w:r w:rsidDel="00000000" w:rsidR="00000000" w:rsidRPr="00000000">
              <w:rPr>
                <w:rFonts w:ascii="Arial" w:cs="Arial" w:eastAsia="Arial" w:hAnsi="Arial"/>
                <w:b w:val="1"/>
                <w:bCs w:val="1"/>
                <w:color w:val="2e75b6"/>
                <w:sz w:val="19"/>
                <w:szCs w:val="19"/>
                <w:rtl w:val="0"/>
              </w:rPr>
              <w:t xml:space="preserve">1.5–5mm</w:t>
            </w:r>
            <w:r w:rsidDel="00000000" w:rsidR="00000000" w:rsidRPr="00000000">
              <w:rPr>
                <w:rFonts w:ascii="Arial" w:cs="Arial" w:eastAsia="Arial" w:hAnsi="Arial"/>
                <w:color w:val="333333"/>
                <w:sz w:val="19"/>
                <w:szCs w:val="19"/>
                <w:rtl w:val="0"/>
              </w:rPr>
              <w:t xml:space="preserve">) but radial cans can be </w:t>
            </w:r>
            <w:r w:rsidDel="00000000" w:rsidR="00000000" w:rsidRPr="00000000">
              <w:rPr>
                <w:rFonts w:ascii="Arial" w:cs="Arial" w:eastAsia="Arial" w:hAnsi="Arial"/>
                <w:b w:val="1"/>
                <w:bCs w:val="1"/>
                <w:color w:val="2e75b6"/>
                <w:sz w:val="19"/>
                <w:szCs w:val="19"/>
                <w:rtl w:val="0"/>
              </w:rPr>
              <w:t xml:space="preserve">15–60mm+</w:t>
            </w:r>
            <w:r w:rsidDel="00000000" w:rsidR="00000000" w:rsidRPr="00000000">
              <w:rPr>
                <w:rFonts w:ascii="Arial" w:cs="Arial" w:eastAsia="Arial" w:hAnsi="Arial"/>
                <w:color w:val="333333"/>
                <w:sz w:val="19"/>
                <w:szCs w:val="19"/>
                <w:rtl w:val="0"/>
              </w:rPr>
              <w:t xml:space="preserve"> tall. Always verify height when substituting with a higher capacitance or voltage-rated part.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spacing w:line="276" w:lineRule="auto"/>
              <w:rPr/>
            </w:pPr>
            <w:r w:rsidDel="00000000" w:rsidR="00000000" w:rsidRPr="00000000">
              <w:rPr>
                <w:rFonts w:ascii="Arial" w:cs="Arial" w:eastAsia="Arial" w:hAnsi="Arial"/>
                <w:b w:val="1"/>
                <w:bCs w:val="1"/>
                <w:color w:val="333333"/>
                <w:sz w:val="19"/>
                <w:szCs w:val="19"/>
                <w:rtl w:val="0"/>
              </w:rPr>
              <w:t xml:space="preserve">Tolerance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line="276" w:lineRule="auto"/>
              <w:rPr/>
            </w:pPr>
            <w:sdt>
              <w:sdtPr>
                <w:id w:val="1219768946"/>
                <w:tag w:val="goog_rdk_8"/>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spacing w:line="276" w:lineRule="auto"/>
              <w:rPr/>
            </w:pPr>
            <w:r w:rsidDel="00000000" w:rsidR="00000000" w:rsidRPr="00000000">
              <w:rPr>
                <w:rFonts w:ascii="Arial" w:cs="Arial" w:eastAsia="Arial" w:hAnsi="Arial"/>
                <w:color w:val="333333"/>
                <w:sz w:val="19"/>
                <w:szCs w:val="19"/>
                <w:rtl w:val="0"/>
              </w:rPr>
              <w:t xml:space="preserve">Supercapacitor tolerances are very wide compared to conventional capacitors. </w:t>
            </w:r>
            <w:sdt>
              <w:sdtPr>
                <w:id w:val="-384125450"/>
                <w:tag w:val="goog_rdk_9"/>
              </w:sdtPr>
              <w:sdtContent>
                <w:r w:rsidDel="00000000" w:rsidR="00000000" w:rsidRPr="00000000">
                  <w:rPr>
                    <w:rFonts w:ascii="Arial Unicode MS" w:cs="Arial Unicode MS" w:eastAsia="Arial Unicode MS" w:hAnsi="Arial Unicode MS"/>
                    <w:b w:val="1"/>
                    <w:bCs w:val="1"/>
                    <w:color w:val="2e75b6"/>
                    <w:sz w:val="19"/>
                    <w:szCs w:val="19"/>
                    <w:rtl w:val="0"/>
                  </w:rPr>
                  <w:t xml:space="preserve">−20%/+80%</w:t>
                </w:r>
              </w:sdtContent>
            </w:sdt>
            <w:r w:rsidDel="00000000" w:rsidR="00000000" w:rsidRPr="00000000">
              <w:rPr>
                <w:rFonts w:ascii="Arial" w:cs="Arial" w:eastAsia="Arial" w:hAnsi="Arial"/>
                <w:color w:val="333333"/>
                <w:sz w:val="19"/>
                <w:szCs w:val="19"/>
                <w:rtl w:val="0"/>
              </w:rPr>
              <w:t xml:space="preserve"> is common; some parts are </w:t>
            </w:r>
            <w:r w:rsidDel="00000000" w:rsidR="00000000" w:rsidRPr="00000000">
              <w:rPr>
                <w:rFonts w:ascii="Arial" w:cs="Arial" w:eastAsia="Arial" w:hAnsi="Arial"/>
                <w:b w:val="1"/>
                <w:bCs w:val="1"/>
                <w:color w:val="2e75b6"/>
                <w:sz w:val="19"/>
                <w:szCs w:val="19"/>
                <w:rtl w:val="0"/>
              </w:rPr>
              <w:t xml:space="preserve">±20% or ±10%</w:t>
            </w:r>
            <w:sdt>
              <w:sdtPr>
                <w:id w:val="1637468545"/>
                <w:tag w:val="goog_rdk_10"/>
              </w:sdtPr>
              <w:sdtContent>
                <w:r w:rsidDel="00000000" w:rsidR="00000000" w:rsidRPr="00000000">
                  <w:rPr>
                    <w:rFonts w:ascii="Arial Unicode MS" w:cs="Arial Unicode MS" w:eastAsia="Arial Unicode MS" w:hAnsi="Arial Unicode MS"/>
                    <w:color w:val="333333"/>
                    <w:sz w:val="19"/>
                    <w:szCs w:val="19"/>
                    <w:rtl w:val="0"/>
                  </w:rPr>
                  <w:t xml:space="preserve">. If the original has a tighter tolerance (e.g., ±10%), the replacement must meet or exceed that. Note: the asymmetric tolerance (−20/+80%) means the minimum guaranteed capacitance is 80% of nominal—size the backup time calculation to the minimum.</w:t>
                </w:r>
              </w:sdtContent>
            </w:sdt>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C">
            <w:pPr>
              <w:spacing w:line="276" w:lineRule="auto"/>
              <w:rPr/>
            </w:pPr>
            <w:r w:rsidDel="00000000" w:rsidR="00000000" w:rsidRPr="00000000">
              <w:rPr>
                <w:rFonts w:ascii="Arial" w:cs="Arial" w:eastAsia="Arial" w:hAnsi="Arial"/>
                <w:b w:val="1"/>
                <w:bCs w:val="1"/>
                <w:color w:val="333333"/>
                <w:sz w:val="19"/>
                <w:szCs w:val="19"/>
                <w:rtl w:val="0"/>
              </w:rPr>
              <w:t xml:space="preserve">Cycle Life (Charge/Discharge Cycles)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D">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E">
            <w:pPr>
              <w:spacing w:line="276" w:lineRule="auto"/>
              <w:rPr/>
            </w:pPr>
            <w:sdt>
              <w:sdtPr>
                <w:id w:val="-1783573721"/>
                <w:tag w:val="goog_rdk_11"/>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F">
            <w:pPr>
              <w:spacing w:line="276" w:lineRule="auto"/>
              <w:rPr/>
            </w:pPr>
            <w:r w:rsidDel="00000000" w:rsidR="00000000" w:rsidRPr="00000000">
              <w:rPr>
                <w:rFonts w:ascii="Arial" w:cs="Arial" w:eastAsia="Arial" w:hAnsi="Arial"/>
                <w:color w:val="333333"/>
                <w:sz w:val="19"/>
                <w:szCs w:val="19"/>
                <w:rtl w:val="0"/>
              </w:rPr>
              <w:t xml:space="preserve">The number of full charge/discharge cycles before capacitance drops to a specified percentage of initial value (typically </w:t>
            </w:r>
            <w:r w:rsidDel="00000000" w:rsidR="00000000" w:rsidRPr="00000000">
              <w:rPr>
                <w:rFonts w:ascii="Arial" w:cs="Arial" w:eastAsia="Arial" w:hAnsi="Arial"/>
                <w:b w:val="1"/>
                <w:bCs w:val="1"/>
                <w:color w:val="2e75b6"/>
                <w:sz w:val="19"/>
                <w:szCs w:val="19"/>
                <w:rtl w:val="0"/>
              </w:rPr>
              <w:t xml:space="preserve">70–80% retention</w:t>
            </w:r>
            <w:r w:rsidDel="00000000" w:rsidR="00000000" w:rsidRPr="00000000">
              <w:rPr>
                <w:rFonts w:ascii="Arial" w:cs="Arial" w:eastAsia="Arial" w:hAnsi="Arial"/>
                <w:color w:val="333333"/>
                <w:sz w:val="19"/>
                <w:szCs w:val="19"/>
                <w:rtl w:val="0"/>
              </w:rPr>
              <w:t xml:space="preserve">). EDLCs offer extremely high cycle life: </w:t>
            </w:r>
            <w:r w:rsidDel="00000000" w:rsidR="00000000" w:rsidRPr="00000000">
              <w:rPr>
                <w:rFonts w:ascii="Arial" w:cs="Arial" w:eastAsia="Arial" w:hAnsi="Arial"/>
                <w:b w:val="1"/>
                <w:bCs w:val="1"/>
                <w:color w:val="2e75b6"/>
                <w:sz w:val="19"/>
                <w:szCs w:val="19"/>
                <w:rtl w:val="0"/>
              </w:rPr>
              <w:t xml:space="preserve">500,000 to 1,000,000+ cycles</w:t>
            </w:r>
            <w:r w:rsidDel="00000000" w:rsidR="00000000" w:rsidRPr="00000000">
              <w:rPr>
                <w:rFonts w:ascii="Arial" w:cs="Arial" w:eastAsia="Arial" w:hAnsi="Arial"/>
                <w:color w:val="333333"/>
                <w:sz w:val="19"/>
                <w:szCs w:val="19"/>
                <w:rtl w:val="0"/>
              </w:rPr>
              <w:t xml:space="preserve">. Hybrid and lithium-ion capacitors have lower cycle life (</w:t>
            </w:r>
            <w:r w:rsidDel="00000000" w:rsidR="00000000" w:rsidRPr="00000000">
              <w:rPr>
                <w:rFonts w:ascii="Arial" w:cs="Arial" w:eastAsia="Arial" w:hAnsi="Arial"/>
                <w:b w:val="1"/>
                <w:bCs w:val="1"/>
                <w:color w:val="2e75b6"/>
                <w:sz w:val="19"/>
                <w:szCs w:val="19"/>
                <w:rtl w:val="0"/>
              </w:rPr>
              <w:t xml:space="preserve">10,000–100,000</w:t>
            </w:r>
            <w:r w:rsidDel="00000000" w:rsidR="00000000" w:rsidRPr="00000000">
              <w:rPr>
                <w:rFonts w:ascii="Arial" w:cs="Arial" w:eastAsia="Arial" w:hAnsi="Arial"/>
                <w:color w:val="333333"/>
                <w:sz w:val="19"/>
                <w:szCs w:val="19"/>
                <w:rtl w:val="0"/>
              </w:rPr>
              <w:t xml:space="preserve">). More cycles is always better. Critical in applications with frequent cycling (regenerative braking, pulsed loads).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spacing w:line="276" w:lineRule="auto"/>
              <w:rPr/>
            </w:pPr>
            <w:r w:rsidDel="00000000" w:rsidR="00000000" w:rsidRPr="00000000">
              <w:rPr>
                <w:rFonts w:ascii="Arial" w:cs="Arial" w:eastAsia="Arial" w:hAnsi="Arial"/>
                <w:b w:val="1"/>
                <w:bCs w:val="1"/>
                <w:color w:val="333333"/>
                <w:sz w:val="19"/>
                <w:szCs w:val="19"/>
                <w:rtl w:val="0"/>
              </w:rPr>
              <w:t xml:space="preserve">Lifetime / Endurance (Hours)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line="276" w:lineRule="auto"/>
              <w:rPr/>
            </w:pPr>
            <w:sdt>
              <w:sdtPr>
                <w:id w:val="-2053418372"/>
                <w:tag w:val="goog_rdk_12"/>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line="276" w:lineRule="auto"/>
              <w:rPr/>
            </w:pPr>
            <w:r w:rsidDel="00000000" w:rsidR="00000000" w:rsidRPr="00000000">
              <w:rPr>
                <w:rFonts w:ascii="Arial" w:cs="Arial" w:eastAsia="Arial" w:hAnsi="Arial"/>
                <w:color w:val="333333"/>
                <w:sz w:val="19"/>
                <w:szCs w:val="19"/>
                <w:rtl w:val="0"/>
              </w:rPr>
              <w:t xml:space="preserve">In addition to cycle life, supercapacitors degrade over calendar time, especially under voltage and temperature stress. Lifetime is specified as hours at rated voltage and maximum temperature (e.g., </w:t>
            </w:r>
            <w:r w:rsidDel="00000000" w:rsidR="00000000" w:rsidRPr="00000000">
              <w:rPr>
                <w:rFonts w:ascii="Arial" w:cs="Arial" w:eastAsia="Arial" w:hAnsi="Arial"/>
                <w:b w:val="1"/>
                <w:bCs w:val="1"/>
                <w:color w:val="2e75b6"/>
                <w:sz w:val="19"/>
                <w:szCs w:val="19"/>
                <w:rtl w:val="0"/>
              </w:rPr>
              <w:t xml:space="preserve">2,000 hrs at 2.7V, 65°C</w:t>
            </w:r>
            <w:r w:rsidDel="00000000" w:rsidR="00000000" w:rsidRPr="00000000">
              <w:rPr>
                <w:rFonts w:ascii="Arial" w:cs="Arial" w:eastAsia="Arial" w:hAnsi="Arial"/>
                <w:color w:val="333333"/>
                <w:sz w:val="19"/>
                <w:szCs w:val="19"/>
                <w:rtl w:val="0"/>
              </w:rPr>
              <w:t xml:space="preserve"> or </w:t>
            </w:r>
            <w:r w:rsidDel="00000000" w:rsidR="00000000" w:rsidRPr="00000000">
              <w:rPr>
                <w:rFonts w:ascii="Arial" w:cs="Arial" w:eastAsia="Arial" w:hAnsi="Arial"/>
                <w:b w:val="1"/>
                <w:bCs w:val="1"/>
                <w:color w:val="2e75b6"/>
                <w:sz w:val="19"/>
                <w:szCs w:val="19"/>
                <w:rtl w:val="0"/>
              </w:rPr>
              <w:t xml:space="preserve">10,000 hrs at 2.5V, 70°C</w:t>
            </w:r>
            <w:r w:rsidDel="00000000" w:rsidR="00000000" w:rsidRPr="00000000">
              <w:rPr>
                <w:rFonts w:ascii="Arial" w:cs="Arial" w:eastAsia="Arial" w:hAnsi="Arial"/>
                <w:color w:val="333333"/>
                <w:sz w:val="19"/>
                <w:szCs w:val="19"/>
                <w:rtl w:val="0"/>
              </w:rPr>
              <w:t xml:space="preserve">). End-of-life is typically defined as 30% capacitance loss and 100% ESR increase. Longer lifetime is better. Like electrolytics, lifetime approximately doubles for every 10°C reduction in operating temperature.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4">
            <w:pPr>
              <w:spacing w:line="276" w:lineRule="auto"/>
              <w:rPr/>
            </w:pPr>
            <w:r w:rsidDel="00000000" w:rsidR="00000000" w:rsidRPr="00000000">
              <w:rPr>
                <w:rFonts w:ascii="Arial" w:cs="Arial" w:eastAsia="Arial" w:hAnsi="Arial"/>
                <w:b w:val="1"/>
                <w:bCs w:val="1"/>
                <w:color w:val="333333"/>
                <w:sz w:val="19"/>
                <w:szCs w:val="19"/>
                <w:rtl w:val="0"/>
              </w:rPr>
              <w:t xml:space="preserve">Operating Temp Range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5">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6">
            <w:pPr>
              <w:spacing w:line="276" w:lineRule="auto"/>
              <w:rPr/>
            </w:pPr>
            <w:sdt>
              <w:sdtPr>
                <w:id w:val="-725485833"/>
                <w:tag w:val="goog_rdk_13"/>
              </w:sdtPr>
              <w:sdtContent>
                <w:r w:rsidDel="00000000" w:rsidR="00000000" w:rsidRPr="00000000">
                  <w:rPr>
                    <w:rFonts w:ascii="Arial Unicode MS" w:cs="Arial Unicode MS" w:eastAsia="Arial Unicode MS" w:hAnsi="Arial Unicode MS"/>
                    <w:color w:val="333333"/>
                    <w:sz w:val="19"/>
                    <w:szCs w:val="19"/>
                    <w:rtl w:val="0"/>
                  </w:rPr>
                  <w:t xml:space="preserve">Replacement range ⊇ Original range</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7">
            <w:pPr>
              <w:spacing w:line="276" w:lineRule="auto"/>
              <w:rPr/>
            </w:pPr>
            <w:r w:rsidDel="00000000" w:rsidR="00000000" w:rsidRPr="00000000">
              <w:rPr>
                <w:rFonts w:ascii="Arial" w:cs="Arial" w:eastAsia="Arial" w:hAnsi="Arial"/>
                <w:color w:val="333333"/>
                <w:sz w:val="19"/>
                <w:szCs w:val="19"/>
                <w:rtl w:val="0"/>
              </w:rPr>
              <w:t xml:space="preserve">The replacement must cover at least the full operating range of the original. Standard EDLCs are typically rated </w:t>
            </w:r>
            <w:sdt>
              <w:sdtPr>
                <w:id w:val="2101162917"/>
                <w:tag w:val="goog_rdk_14"/>
              </w:sdtPr>
              <w:sdtContent>
                <w:r w:rsidDel="00000000" w:rsidR="00000000" w:rsidRPr="00000000">
                  <w:rPr>
                    <w:rFonts w:ascii="Arial Unicode MS" w:cs="Arial Unicode MS" w:eastAsia="Arial Unicode MS" w:hAnsi="Arial Unicode MS"/>
                    <w:b w:val="1"/>
                    <w:bCs w:val="1"/>
                    <w:color w:val="2e75b6"/>
                    <w:sz w:val="19"/>
                    <w:szCs w:val="19"/>
                    <w:rtl w:val="0"/>
                  </w:rPr>
                  <w:t xml:space="preserve">−40°C to +65°C or +70°C</w:t>
                </w:r>
              </w:sdtContent>
            </w:sdt>
            <w:r w:rsidDel="00000000" w:rsidR="00000000" w:rsidRPr="00000000">
              <w:rPr>
                <w:rFonts w:ascii="Arial" w:cs="Arial" w:eastAsia="Arial" w:hAnsi="Arial"/>
                <w:color w:val="333333"/>
                <w:sz w:val="19"/>
                <w:szCs w:val="19"/>
                <w:rtl w:val="0"/>
              </w:rPr>
              <w:t xml:space="preserve">; some extended-range parts reach </w:t>
            </w:r>
            <w:sdt>
              <w:sdtPr>
                <w:id w:val="201010328"/>
                <w:tag w:val="goog_rdk_15"/>
              </w:sdtPr>
              <w:sdtContent>
                <w:r w:rsidDel="00000000" w:rsidR="00000000" w:rsidRPr="00000000">
                  <w:rPr>
                    <w:rFonts w:ascii="Arial Unicode MS" w:cs="Arial Unicode MS" w:eastAsia="Arial Unicode MS" w:hAnsi="Arial Unicode MS"/>
                    <w:b w:val="1"/>
                    <w:bCs w:val="1"/>
                    <w:color w:val="2e75b6"/>
                    <w:sz w:val="19"/>
                    <w:szCs w:val="19"/>
                    <w:rtl w:val="0"/>
                  </w:rPr>
                  <w:t xml:space="preserve">−40°C to +85°C</w:t>
                </w:r>
              </w:sdtContent>
            </w:sdt>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333333"/>
                <w:sz w:val="19"/>
                <w:szCs w:val="19"/>
                <w:rtl w:val="0"/>
              </w:rPr>
              <w:t xml:space="preserve">Critical:</w:t>
            </w:r>
            <w:sdt>
              <w:sdtPr>
                <w:id w:val="1436716431"/>
                <w:tag w:val="goog_rdk_16"/>
              </w:sdtPr>
              <w:sdtContent>
                <w:r w:rsidDel="00000000" w:rsidR="00000000" w:rsidRPr="00000000">
                  <w:rPr>
                    <w:rFonts w:ascii="Arial Unicode MS" w:cs="Arial Unicode MS" w:eastAsia="Arial Unicode MS" w:hAnsi="Arial Unicode MS"/>
                    <w:color w:val="333333"/>
                    <w:sz w:val="19"/>
                    <w:szCs w:val="19"/>
                    <w:rtl w:val="0"/>
                  </w:rPr>
                  <w:t xml:space="preserve"> ESR increases dramatically at low temperatures (can 5–10× at −40°C vs. 25°C), severely reducing power delivery capability. The max temperature has the most impact on calendar aging.</w:t>
                </w:r>
              </w:sdtContent>
            </w:sdt>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spacing w:line="276" w:lineRule="auto"/>
              <w:rPr/>
            </w:pPr>
            <w:r w:rsidDel="00000000" w:rsidR="00000000" w:rsidRPr="00000000">
              <w:rPr>
                <w:rFonts w:ascii="Arial" w:cs="Arial" w:eastAsia="Arial" w:hAnsi="Arial"/>
                <w:b w:val="1"/>
                <w:bCs w:val="1"/>
                <w:color w:val="333333"/>
                <w:sz w:val="19"/>
                <w:szCs w:val="19"/>
                <w:rtl w:val="0"/>
              </w:rPr>
              <w:t xml:space="preserve">Capacitance Change Over Life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line="276" w:lineRule="auto"/>
              <w:rPr/>
            </w:pPr>
            <w:r w:rsidDel="00000000" w:rsidR="00000000" w:rsidRPr="00000000">
              <w:rPr>
                <w:rFonts w:ascii="Arial" w:cs="Arial" w:eastAsia="Arial" w:hAnsi="Arial"/>
                <w:color w:val="333333"/>
                <w:sz w:val="19"/>
                <w:szCs w:val="19"/>
                <w:rtl w:val="0"/>
              </w:rPr>
              <w:t xml:space="preserve">Verify end-of-life capacitance meets design margin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line="276" w:lineRule="auto"/>
              <w:rPr/>
            </w:pPr>
            <w:r w:rsidDel="00000000" w:rsidR="00000000" w:rsidRPr="00000000">
              <w:rPr>
                <w:rFonts w:ascii="Arial" w:cs="Arial" w:eastAsia="Arial" w:hAnsi="Arial"/>
                <w:color w:val="333333"/>
                <w:sz w:val="19"/>
                <w:szCs w:val="19"/>
                <w:rtl w:val="0"/>
              </w:rPr>
              <w:t xml:space="preserve">Supercapacitors lose capacitance over their lifetime due to electrolyte decomposition and electrode degradation. End-of-life is typically defined as </w:t>
            </w:r>
            <w:r w:rsidDel="00000000" w:rsidR="00000000" w:rsidRPr="00000000">
              <w:rPr>
                <w:rFonts w:ascii="Arial" w:cs="Arial" w:eastAsia="Arial" w:hAnsi="Arial"/>
                <w:b w:val="1"/>
                <w:bCs w:val="1"/>
                <w:color w:val="2e75b6"/>
                <w:sz w:val="19"/>
                <w:szCs w:val="19"/>
                <w:rtl w:val="0"/>
              </w:rPr>
              <w:t xml:space="preserve">30% capacitance loss</w:t>
            </w:r>
            <w:r w:rsidDel="00000000" w:rsidR="00000000" w:rsidRPr="00000000">
              <w:rPr>
                <w:rFonts w:ascii="Arial" w:cs="Arial" w:eastAsia="Arial" w:hAnsi="Arial"/>
                <w:color w:val="333333"/>
                <w:sz w:val="19"/>
                <w:szCs w:val="19"/>
                <w:rtl w:val="0"/>
              </w:rPr>
              <w:t xml:space="preserve">. If the original design was sized with a specific end-of-life margin, verify that the replacement’s aging curve provides the same or better capacitance at end-of-life. Different manufacturers’ cells with the same initial capacitance can age at different rates.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C">
            <w:pPr>
              <w:spacing w:line="276" w:lineRule="auto"/>
              <w:rPr/>
            </w:pPr>
            <w:r w:rsidDel="00000000" w:rsidR="00000000" w:rsidRPr="00000000">
              <w:rPr>
                <w:rFonts w:ascii="Arial" w:cs="Arial" w:eastAsia="Arial" w:hAnsi="Arial"/>
                <w:b w:val="1"/>
                <w:bCs w:val="1"/>
                <w:color w:val="333333"/>
                <w:sz w:val="19"/>
                <w:szCs w:val="19"/>
                <w:rtl w:val="0"/>
              </w:rPr>
              <w:t xml:space="preserve">ESR Change Over Life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D">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E">
            <w:pPr>
              <w:spacing w:line="276" w:lineRule="auto"/>
              <w:rPr/>
            </w:pPr>
            <w:r w:rsidDel="00000000" w:rsidR="00000000" w:rsidRPr="00000000">
              <w:rPr>
                <w:rFonts w:ascii="Arial" w:cs="Arial" w:eastAsia="Arial" w:hAnsi="Arial"/>
                <w:color w:val="333333"/>
                <w:sz w:val="19"/>
                <w:szCs w:val="19"/>
                <w:rtl w:val="0"/>
              </w:rPr>
              <w:t xml:space="preserve">Verify end-of-life ESR meets design requirement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F">
            <w:pPr>
              <w:spacing w:line="276" w:lineRule="auto"/>
              <w:rPr/>
            </w:pPr>
            <w:r w:rsidDel="00000000" w:rsidR="00000000" w:rsidRPr="00000000">
              <w:rPr>
                <w:rFonts w:ascii="Arial" w:cs="Arial" w:eastAsia="Arial" w:hAnsi="Arial"/>
                <w:color w:val="333333"/>
                <w:sz w:val="19"/>
                <w:szCs w:val="19"/>
                <w:rtl w:val="0"/>
              </w:rPr>
              <w:t xml:space="preserve">ESR increases over the supercapacitor’s lifetime, typically doubling (100% increase) at end-of-life. This reduces power delivery capability and increases heat generation. If the original design requires a certain minimum peak current at end-of-life, verify that the replacement’s ESR aging profile still meets the requirement at the defined end-of-life point.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line="276" w:lineRule="auto"/>
              <w:rPr/>
            </w:pPr>
            <w:r w:rsidDel="00000000" w:rsidR="00000000" w:rsidRPr="00000000">
              <w:rPr>
                <w:rFonts w:ascii="Arial" w:cs="Arial" w:eastAsia="Arial" w:hAnsi="Arial"/>
                <w:b w:val="1"/>
                <w:bCs w:val="1"/>
                <w:color w:val="333333"/>
                <w:sz w:val="19"/>
                <w:szCs w:val="19"/>
                <w:rtl w:val="0"/>
              </w:rPr>
              <w:t xml:space="preserve">Cell Balancing (Modules)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line="276" w:lineRule="auto"/>
              <w:rPr/>
            </w:pPr>
            <w:r w:rsidDel="00000000" w:rsidR="00000000" w:rsidRPr="00000000">
              <w:rPr>
                <w:rFonts w:ascii="Arial" w:cs="Arial" w:eastAsia="Arial" w:hAnsi="Arial"/>
                <w:color w:val="333333"/>
                <w:sz w:val="19"/>
                <w:szCs w:val="19"/>
                <w:rtl w:val="0"/>
              </w:rPr>
              <w:t xml:space="preserve">Exact Match (for modules)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line="276" w:lineRule="auto"/>
              <w:rPr/>
            </w:pPr>
            <w:r w:rsidDel="00000000" w:rsidR="00000000" w:rsidRPr="00000000">
              <w:rPr>
                <w:rFonts w:ascii="Arial" w:cs="Arial" w:eastAsia="Arial" w:hAnsi="Arial"/>
                <w:color w:val="333333"/>
                <w:sz w:val="19"/>
                <w:szCs w:val="19"/>
                <w:rtl w:val="0"/>
              </w:rPr>
              <w:t xml:space="preserve">Supercapacitor modules stack multiple cells in series to achieve higher voltage. Because individual cells have slight capacitance and leakage variations, </w:t>
            </w:r>
            <w:r w:rsidDel="00000000" w:rsidR="00000000" w:rsidRPr="00000000">
              <w:rPr>
                <w:rFonts w:ascii="Arial" w:cs="Arial" w:eastAsia="Arial" w:hAnsi="Arial"/>
                <w:b w:val="1"/>
                <w:bCs w:val="1"/>
                <w:color w:val="2e75b6"/>
                <w:sz w:val="19"/>
                <w:szCs w:val="19"/>
                <w:rtl w:val="0"/>
              </w:rPr>
              <w:t xml:space="preserve">cell balancing circuitry</w:t>
            </w:r>
            <w:r w:rsidDel="00000000" w:rsidR="00000000" w:rsidRPr="00000000">
              <w:rPr>
                <w:rFonts w:ascii="Arial" w:cs="Arial" w:eastAsia="Arial" w:hAnsi="Arial"/>
                <w:color w:val="333333"/>
                <w:sz w:val="19"/>
                <w:szCs w:val="19"/>
                <w:rtl w:val="0"/>
              </w:rPr>
              <w:t xml:space="preserve"> is required to prevent overvoltage on any single cell. Modules may use </w:t>
            </w:r>
            <w:r w:rsidDel="00000000" w:rsidR="00000000" w:rsidRPr="00000000">
              <w:rPr>
                <w:rFonts w:ascii="Arial" w:cs="Arial" w:eastAsia="Arial" w:hAnsi="Arial"/>
                <w:b w:val="1"/>
                <w:bCs w:val="1"/>
                <w:color w:val="2e75b6"/>
                <w:sz w:val="19"/>
                <w:szCs w:val="19"/>
                <w:rtl w:val="0"/>
              </w:rPr>
              <w:t xml:space="preserve">passive balancing (resistive)</w:t>
            </w:r>
            <w:r w:rsidDel="00000000" w:rsidR="00000000" w:rsidRPr="00000000">
              <w:rPr>
                <w:rFonts w:ascii="Arial" w:cs="Arial" w:eastAsia="Arial" w:hAnsi="Arial"/>
                <w:color w:val="333333"/>
                <w:sz w:val="19"/>
                <w:szCs w:val="19"/>
                <w:rtl w:val="0"/>
              </w:rPr>
              <w:t xml:space="preserve"> or </w:t>
            </w:r>
            <w:r w:rsidDel="00000000" w:rsidR="00000000" w:rsidRPr="00000000">
              <w:rPr>
                <w:rFonts w:ascii="Arial" w:cs="Arial" w:eastAsia="Arial" w:hAnsi="Arial"/>
                <w:b w:val="1"/>
                <w:bCs w:val="1"/>
                <w:color w:val="2e75b6"/>
                <w:sz w:val="19"/>
                <w:szCs w:val="19"/>
                <w:rtl w:val="0"/>
              </w:rPr>
              <w:t xml:space="preserve">active balancing</w:t>
            </w:r>
            <w:r w:rsidDel="00000000" w:rsidR="00000000" w:rsidRPr="00000000">
              <w:rPr>
                <w:rFonts w:ascii="Arial" w:cs="Arial" w:eastAsia="Arial" w:hAnsi="Arial"/>
                <w:color w:val="333333"/>
                <w:sz w:val="19"/>
                <w:szCs w:val="19"/>
                <w:rtl w:val="0"/>
              </w:rPr>
              <w:t xml:space="preserve">. When replacing a module, the balancing method and voltage per cell must match the original. For individual cells (not modules), this attribute does not apply.</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4">
            <w:pPr>
              <w:spacing w:line="276" w:lineRule="auto"/>
              <w:rPr/>
            </w:pPr>
            <w:r w:rsidDel="00000000" w:rsidR="00000000" w:rsidRPr="00000000">
              <w:rPr>
                <w:rFonts w:ascii="Arial" w:cs="Arial" w:eastAsia="Arial" w:hAnsi="Arial"/>
                <w:b w:val="1"/>
                <w:bCs w:val="1"/>
                <w:color w:val="333333"/>
                <w:sz w:val="19"/>
                <w:szCs w:val="19"/>
                <w:rtl w:val="0"/>
              </w:rPr>
              <w:t xml:space="preserve">Mounting Style / Terminal Type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5">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6">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7">
            <w:pPr>
              <w:spacing w:line="276" w:lineRule="auto"/>
              <w:rPr/>
            </w:pPr>
            <w:r w:rsidDel="00000000" w:rsidR="00000000" w:rsidRPr="00000000">
              <w:rPr>
                <w:rFonts w:ascii="Arial" w:cs="Arial" w:eastAsia="Arial" w:hAnsi="Arial"/>
                <w:color w:val="333333"/>
                <w:sz w:val="19"/>
                <w:szCs w:val="19"/>
                <w:rtl w:val="0"/>
              </w:rPr>
              <w:t xml:space="preserve">Supercapacitors use various terminal styles: </w:t>
            </w:r>
            <w:r w:rsidDel="00000000" w:rsidR="00000000" w:rsidRPr="00000000">
              <w:rPr>
                <w:rFonts w:ascii="Arial" w:cs="Arial" w:eastAsia="Arial" w:hAnsi="Arial"/>
                <w:b w:val="1"/>
                <w:bCs w:val="1"/>
                <w:color w:val="2e75b6"/>
                <w:sz w:val="19"/>
                <w:szCs w:val="19"/>
                <w:rtl w:val="0"/>
              </w:rPr>
              <w:t xml:space="preserve">radial leads (through-hole)</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SMD (coin cell with solder tabs)</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screw terminals</w:t>
            </w:r>
            <w:r w:rsidDel="00000000" w:rsidR="00000000" w:rsidRPr="00000000">
              <w:rPr>
                <w:rFonts w:ascii="Arial" w:cs="Arial" w:eastAsia="Arial" w:hAnsi="Arial"/>
                <w:color w:val="333333"/>
                <w:sz w:val="19"/>
                <w:szCs w:val="19"/>
                <w:rtl w:val="0"/>
              </w:rPr>
              <w:t xml:space="preserve"> (large modules), </w:t>
            </w:r>
            <w:r w:rsidDel="00000000" w:rsidR="00000000" w:rsidRPr="00000000">
              <w:rPr>
                <w:rFonts w:ascii="Arial" w:cs="Arial" w:eastAsia="Arial" w:hAnsi="Arial"/>
                <w:b w:val="1"/>
                <w:bCs w:val="1"/>
                <w:color w:val="2e75b6"/>
                <w:sz w:val="19"/>
                <w:szCs w:val="19"/>
                <w:rtl w:val="0"/>
              </w:rPr>
              <w:t xml:space="preserve">tab/weld terminals</w:t>
            </w:r>
            <w:r w:rsidDel="00000000" w:rsidR="00000000" w:rsidRPr="00000000">
              <w:rPr>
                <w:rFonts w:ascii="Arial" w:cs="Arial" w:eastAsia="Arial" w:hAnsi="Arial"/>
                <w:color w:val="333333"/>
                <w:sz w:val="19"/>
                <w:szCs w:val="19"/>
                <w:rtl w:val="0"/>
              </w:rPr>
              <w:t xml:space="preserve">, and </w:t>
            </w:r>
            <w:r w:rsidDel="00000000" w:rsidR="00000000" w:rsidRPr="00000000">
              <w:rPr>
                <w:rFonts w:ascii="Arial" w:cs="Arial" w:eastAsia="Arial" w:hAnsi="Arial"/>
                <w:b w:val="1"/>
                <w:bCs w:val="1"/>
                <w:color w:val="2e75b6"/>
                <w:sz w:val="19"/>
                <w:szCs w:val="19"/>
                <w:rtl w:val="0"/>
              </w:rPr>
              <w:t xml:space="preserve">wire leads</w:t>
            </w:r>
            <w:r w:rsidDel="00000000" w:rsidR="00000000" w:rsidRPr="00000000">
              <w:rPr>
                <w:rFonts w:ascii="Arial" w:cs="Arial" w:eastAsia="Arial" w:hAnsi="Arial"/>
                <w:color w:val="333333"/>
                <w:sz w:val="19"/>
                <w:szCs w:val="19"/>
                <w:rtl w:val="0"/>
              </w:rPr>
              <w:t xml:space="preserve">. The terminal type must match for physical and electrical compatibility with the PCB or wiring harness.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spacing w:line="276" w:lineRule="auto"/>
              <w:rPr/>
            </w:pPr>
            <w:r w:rsidDel="00000000" w:rsidR="00000000" w:rsidRPr="00000000">
              <w:rPr>
                <w:rFonts w:ascii="Arial" w:cs="Arial" w:eastAsia="Arial" w:hAnsi="Arial"/>
                <w:b w:val="1"/>
                <w:bCs w:val="1"/>
                <w:color w:val="333333"/>
                <w:sz w:val="19"/>
                <w:szCs w:val="19"/>
                <w:rtl w:val="0"/>
              </w:rPr>
              <w:t xml:space="preserve">Lead Spacing (Through-Hole)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line="276" w:lineRule="auto"/>
              <w:rPr/>
            </w:pPr>
            <w:r w:rsidDel="00000000" w:rsidR="00000000" w:rsidRPr="00000000">
              <w:rPr>
                <w:rFonts w:ascii="Arial" w:cs="Arial" w:eastAsia="Arial" w:hAnsi="Arial"/>
                <w:color w:val="333333"/>
                <w:sz w:val="19"/>
                <w:szCs w:val="19"/>
                <w:rtl w:val="0"/>
              </w:rPr>
              <w:t xml:space="preserve">For radial leaded supercapacitors, the lead spacing must match the PCB hole pattern. Common pitches: </w:t>
            </w:r>
            <w:r w:rsidDel="00000000" w:rsidR="00000000" w:rsidRPr="00000000">
              <w:rPr>
                <w:rFonts w:ascii="Arial" w:cs="Arial" w:eastAsia="Arial" w:hAnsi="Arial"/>
                <w:b w:val="1"/>
                <w:bCs w:val="1"/>
                <w:color w:val="2e75b6"/>
                <w:sz w:val="19"/>
                <w:szCs w:val="19"/>
                <w:rtl w:val="0"/>
              </w:rPr>
              <w:t xml:space="preserve">2.5mm, 5mm, 7.5mm, 10mm</w:t>
            </w:r>
            <w:r w:rsidDel="00000000" w:rsidR="00000000" w:rsidRPr="00000000">
              <w:rPr>
                <w:rFonts w:ascii="Arial" w:cs="Arial" w:eastAsia="Arial" w:hAnsi="Arial"/>
                <w:color w:val="333333"/>
                <w:sz w:val="19"/>
                <w:szCs w:val="19"/>
                <w:rtl w:val="0"/>
              </w:rPr>
              <w:t xml:space="preserve">. Lead spacing is tied to can diameter—a different diameter often means a different pitch.</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C">
            <w:pPr>
              <w:spacing w:line="276" w:lineRule="auto"/>
              <w:rPr/>
            </w:pPr>
            <w:r w:rsidDel="00000000" w:rsidR="00000000" w:rsidRPr="00000000">
              <w:rPr>
                <w:rFonts w:ascii="Arial" w:cs="Arial" w:eastAsia="Arial" w:hAnsi="Arial"/>
                <w:b w:val="1"/>
                <w:bCs w:val="1"/>
                <w:color w:val="333333"/>
                <w:sz w:val="19"/>
                <w:szCs w:val="19"/>
                <w:rtl w:val="0"/>
              </w:rPr>
              <w:t xml:space="preserve">RoHS / REACH Compliance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D">
            <w:pPr>
              <w:spacing w:line="276" w:lineRule="auto"/>
              <w:rPr/>
            </w:pPr>
            <w:r w:rsidDel="00000000" w:rsidR="00000000" w:rsidRPr="00000000">
              <w:rPr>
                <w:rFonts w:ascii="Arial" w:cs="Arial" w:eastAsia="Arial" w:hAnsi="Arial"/>
                <w:color w:val="333333"/>
                <w:sz w:val="19"/>
                <w:szCs w:val="19"/>
                <w:rtl w:val="0"/>
              </w:rPr>
              <w:t xml:space="preserve">Identity (Flag)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E">
            <w:pPr>
              <w:spacing w:line="276" w:lineRule="auto"/>
              <w:rPr/>
            </w:pPr>
            <w:r w:rsidDel="00000000" w:rsidR="00000000" w:rsidRPr="00000000">
              <w:rPr>
                <w:rFonts w:ascii="Arial" w:cs="Arial" w:eastAsia="Arial" w:hAnsi="Arial"/>
                <w:color w:val="333333"/>
                <w:sz w:val="19"/>
                <w:szCs w:val="19"/>
                <w:rtl w:val="0"/>
              </w:rPr>
              <w:t xml:space="preserve">If Original = Compliant, Replacement = Compliant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F">
            <w:pPr>
              <w:spacing w:line="276" w:lineRule="auto"/>
              <w:rPr/>
            </w:pPr>
            <w:r w:rsidDel="00000000" w:rsidR="00000000" w:rsidRPr="00000000">
              <w:rPr>
                <w:rFonts w:ascii="Arial" w:cs="Arial" w:eastAsia="Arial" w:hAnsi="Arial"/>
                <w:color w:val="333333"/>
                <w:sz w:val="19"/>
                <w:szCs w:val="19"/>
                <w:rtl w:val="0"/>
              </w:rPr>
              <w:t xml:space="preserve">Some older supercapacitor chemistries use electrolytes or materials that may not be RoHS or REACH compliant. If the original is specified as compliant, the replacement must also be. This is a regulatory requirement for products sold in the EU and many other markets. Particularly relevant when substituting older activated carbon EDLCs with newer formulations.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spacing w:line="276" w:lineRule="auto"/>
              <w:rPr/>
            </w:pPr>
            <w:r w:rsidDel="00000000" w:rsidR="00000000" w:rsidRPr="00000000">
              <w:rPr>
                <w:rFonts w:ascii="Arial" w:cs="Arial" w:eastAsia="Arial" w:hAnsi="Arial"/>
                <w:b w:val="1"/>
                <w:bCs w:val="1"/>
                <w:color w:val="333333"/>
                <w:sz w:val="19"/>
                <w:szCs w:val="19"/>
                <w:rtl w:val="0"/>
              </w:rPr>
              <w:t xml:space="preserve">AEC-Q200 Qualification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spacing w:line="276" w:lineRule="auto"/>
              <w:rPr/>
            </w:pPr>
            <w:r w:rsidDel="00000000" w:rsidR="00000000" w:rsidRPr="00000000">
              <w:rPr>
                <w:rFonts w:ascii="Arial" w:cs="Arial" w:eastAsia="Arial" w:hAnsi="Arial"/>
                <w:color w:val="333333"/>
                <w:sz w:val="19"/>
                <w:szCs w:val="19"/>
                <w:rtl w:val="0"/>
              </w:rPr>
              <w:t xml:space="preserve">Identity (Flag)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line="276" w:lineRule="auto"/>
              <w:rPr/>
            </w:pPr>
            <w:r w:rsidDel="00000000" w:rsidR="00000000" w:rsidRPr="00000000">
              <w:rPr>
                <w:rFonts w:ascii="Arial" w:cs="Arial" w:eastAsia="Arial" w:hAnsi="Arial"/>
                <w:color w:val="333333"/>
                <w:sz w:val="19"/>
                <w:szCs w:val="19"/>
                <w:rtl w:val="0"/>
              </w:rPr>
              <w:t xml:space="preserve">If Original = Yes, Replacement = Yes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line="276" w:lineRule="auto"/>
              <w:rPr/>
            </w:pPr>
            <w:r w:rsidDel="00000000" w:rsidR="00000000" w:rsidRPr="00000000">
              <w:rPr>
                <w:rFonts w:ascii="Arial" w:cs="Arial" w:eastAsia="Arial" w:hAnsi="Arial"/>
                <w:color w:val="333333"/>
                <w:sz w:val="19"/>
                <w:szCs w:val="19"/>
                <w:rtl w:val="0"/>
              </w:rPr>
              <w:t xml:space="preserve">Required for automotive applications such as </w:t>
            </w:r>
            <w:r w:rsidDel="00000000" w:rsidR="00000000" w:rsidRPr="00000000">
              <w:rPr>
                <w:rFonts w:ascii="Arial" w:cs="Arial" w:eastAsia="Arial" w:hAnsi="Arial"/>
                <w:b w:val="1"/>
                <w:bCs w:val="1"/>
                <w:color w:val="2e75b6"/>
                <w:sz w:val="19"/>
                <w:szCs w:val="19"/>
                <w:rtl w:val="0"/>
              </w:rPr>
              <w:t xml:space="preserve">start-stop systems</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regenerative braking energy recovery</w:t>
            </w:r>
            <w:r w:rsidDel="00000000" w:rsidR="00000000" w:rsidRPr="00000000">
              <w:rPr>
                <w:rFonts w:ascii="Arial" w:cs="Arial" w:eastAsia="Arial" w:hAnsi="Arial"/>
                <w:color w:val="333333"/>
                <w:sz w:val="19"/>
                <w:szCs w:val="19"/>
                <w:rtl w:val="0"/>
              </w:rPr>
              <w:t xml:space="preserve">, and </w:t>
            </w:r>
            <w:r w:rsidDel="00000000" w:rsidR="00000000" w:rsidRPr="00000000">
              <w:rPr>
                <w:rFonts w:ascii="Arial" w:cs="Arial" w:eastAsia="Arial" w:hAnsi="Arial"/>
                <w:b w:val="1"/>
                <w:bCs w:val="1"/>
                <w:color w:val="2e75b6"/>
                <w:sz w:val="19"/>
                <w:szCs w:val="19"/>
                <w:rtl w:val="0"/>
              </w:rPr>
              <w:t xml:space="preserve">emergency backup power</w:t>
            </w:r>
            <w:r w:rsidDel="00000000" w:rsidR="00000000" w:rsidRPr="00000000">
              <w:rPr>
                <w:rFonts w:ascii="Arial" w:cs="Arial" w:eastAsia="Arial" w:hAnsi="Arial"/>
                <w:color w:val="333333"/>
                <w:sz w:val="19"/>
                <w:szCs w:val="19"/>
                <w:rtl w:val="0"/>
              </w:rPr>
              <w:t xml:space="preserve">. AEC-Q200 qualified supercapacitors undergo extreme thermal cycling, vibration, humidity, and life testing. A non-qualified part </w:t>
            </w:r>
            <w:r w:rsidDel="00000000" w:rsidR="00000000" w:rsidRPr="00000000">
              <w:rPr>
                <w:rFonts w:ascii="Arial" w:cs="Arial" w:eastAsia="Arial" w:hAnsi="Arial"/>
                <w:b w:val="1"/>
                <w:bCs w:val="1"/>
                <w:color w:val="2e75b6"/>
                <w:sz w:val="19"/>
                <w:szCs w:val="19"/>
                <w:rtl w:val="0"/>
              </w:rPr>
              <w:t xml:space="preserve">cannot</w:t>
            </w:r>
            <w:r w:rsidDel="00000000" w:rsidR="00000000" w:rsidRPr="00000000">
              <w:rPr>
                <w:rFonts w:ascii="Arial" w:cs="Arial" w:eastAsia="Arial" w:hAnsi="Arial"/>
                <w:color w:val="333333"/>
                <w:sz w:val="19"/>
                <w:szCs w:val="19"/>
                <w:rtl w:val="0"/>
              </w:rPr>
              <w:t xml:space="preserve"> replace a qualified one.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4">
            <w:pPr>
              <w:spacing w:line="276" w:lineRule="auto"/>
              <w:rPr/>
            </w:pPr>
            <w:r w:rsidDel="00000000" w:rsidR="00000000" w:rsidRPr="00000000">
              <w:rPr>
                <w:rFonts w:ascii="Arial" w:cs="Arial" w:eastAsia="Arial" w:hAnsi="Arial"/>
                <w:b w:val="1"/>
                <w:bCs w:val="1"/>
                <w:color w:val="333333"/>
                <w:sz w:val="19"/>
                <w:szCs w:val="19"/>
                <w:rtl w:val="0"/>
              </w:rPr>
              <w:t xml:space="preserve">Packaging (Tape &amp; Reel, Tray, etc.)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5">
            <w:pPr>
              <w:spacing w:line="276" w:lineRule="auto"/>
              <w:rPr/>
            </w:pPr>
            <w:r w:rsidDel="00000000" w:rsidR="00000000" w:rsidRPr="00000000">
              <w:rPr>
                <w:rFonts w:ascii="Arial" w:cs="Arial" w:eastAsia="Arial" w:hAnsi="Arial"/>
                <w:color w:val="333333"/>
                <w:sz w:val="19"/>
                <w:szCs w:val="19"/>
                <w:rtl w:val="0"/>
              </w:rPr>
              <w:t xml:space="preserve">Operational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6">
            <w:pPr>
              <w:spacing w:line="276" w:lineRule="auto"/>
              <w:rPr/>
            </w:pPr>
            <w:r w:rsidDel="00000000" w:rsidR="00000000" w:rsidRPr="00000000">
              <w:rPr>
                <w:rFonts w:ascii="Arial" w:cs="Arial" w:eastAsia="Arial" w:hAnsi="Arial"/>
                <w:color w:val="333333"/>
                <w:sz w:val="19"/>
                <w:szCs w:val="19"/>
                <w:rtl w:val="0"/>
              </w:rPr>
              <w:t xml:space="preserve">Production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7">
            <w:pPr>
              <w:spacing w:line="276" w:lineRule="auto"/>
              <w:rPr/>
            </w:pPr>
            <w:r w:rsidDel="00000000" w:rsidR="00000000" w:rsidRPr="00000000">
              <w:rPr>
                <w:rFonts w:ascii="Arial" w:cs="Arial" w:eastAsia="Arial" w:hAnsi="Arial"/>
                <w:color w:val="333333"/>
                <w:sz w:val="19"/>
                <w:szCs w:val="19"/>
                <w:rtl w:val="0"/>
              </w:rPr>
              <w:t xml:space="preserve">Small coin cell supercapacitors may be available in </w:t>
            </w:r>
            <w:r w:rsidDel="00000000" w:rsidR="00000000" w:rsidRPr="00000000">
              <w:rPr>
                <w:rFonts w:ascii="Arial" w:cs="Arial" w:eastAsia="Arial" w:hAnsi="Arial"/>
                <w:b w:val="1"/>
                <w:bCs w:val="1"/>
                <w:color w:val="2e75b6"/>
                <w:sz w:val="19"/>
                <w:szCs w:val="19"/>
                <w:rtl w:val="0"/>
              </w:rPr>
              <w:t xml:space="preserve">Tape &amp; Reel</w:t>
            </w:r>
            <w:r w:rsidDel="00000000" w:rsidR="00000000" w:rsidRPr="00000000">
              <w:rPr>
                <w:rFonts w:ascii="Arial" w:cs="Arial" w:eastAsia="Arial" w:hAnsi="Arial"/>
                <w:color w:val="333333"/>
                <w:sz w:val="19"/>
                <w:szCs w:val="19"/>
                <w:rtl w:val="0"/>
              </w:rPr>
              <w:t xml:space="preserve"> for automated placement. Larger radial and cylindrical cells are typically </w:t>
            </w:r>
            <w:r w:rsidDel="00000000" w:rsidR="00000000" w:rsidRPr="00000000">
              <w:rPr>
                <w:rFonts w:ascii="Arial" w:cs="Arial" w:eastAsia="Arial" w:hAnsi="Arial"/>
                <w:b w:val="1"/>
                <w:bCs w:val="1"/>
                <w:color w:val="2e75b6"/>
                <w:sz w:val="19"/>
                <w:szCs w:val="19"/>
                <w:rtl w:val="0"/>
              </w:rPr>
              <w:t xml:space="preserve">Bulk</w:t>
            </w:r>
            <w:r w:rsidDel="00000000" w:rsidR="00000000" w:rsidRPr="00000000">
              <w:rPr>
                <w:rFonts w:ascii="Arial" w:cs="Arial" w:eastAsia="Arial" w:hAnsi="Arial"/>
                <w:color w:val="333333"/>
                <w:sz w:val="19"/>
                <w:szCs w:val="19"/>
                <w:rtl w:val="0"/>
              </w:rPr>
              <w:t xml:space="preserve"> or </w:t>
            </w:r>
            <w:r w:rsidDel="00000000" w:rsidR="00000000" w:rsidRPr="00000000">
              <w:rPr>
                <w:rFonts w:ascii="Arial" w:cs="Arial" w:eastAsia="Arial" w:hAnsi="Arial"/>
                <w:b w:val="1"/>
                <w:bCs w:val="1"/>
                <w:color w:val="2e75b6"/>
                <w:sz w:val="19"/>
                <w:szCs w:val="19"/>
                <w:rtl w:val="0"/>
              </w:rPr>
              <w:t xml:space="preserve">Tray</w:t>
            </w:r>
            <w:r w:rsidDel="00000000" w:rsidR="00000000" w:rsidRPr="00000000">
              <w:rPr>
                <w:rFonts w:ascii="Arial" w:cs="Arial" w:eastAsia="Arial" w:hAnsi="Arial"/>
                <w:color w:val="333333"/>
                <w:sz w:val="19"/>
                <w:szCs w:val="19"/>
                <w:rtl w:val="0"/>
              </w:rPr>
              <w:t xml:space="preserve"> packaged, requiring manual or semi-automated placement. Modules are individual units. Ensure packaging compatibility with the assembly process.</w:t>
            </w:r>
            <w:r w:rsidDel="00000000" w:rsidR="00000000" w:rsidRPr="00000000">
              <w:rPr>
                <w:rtl w:val="0"/>
              </w:rPr>
            </w:r>
          </w:p>
        </w:tc>
      </w:tr>
    </w:tbl>
    <w:p w:rsidR="00000000" w:rsidDel="00000000" w:rsidP="00000000" w:rsidRDefault="00000000" w:rsidRPr="00000000" w14:paraId="00000068">
      <w:pPr>
        <w:spacing w:after="120" w:before="360" w:lineRule="auto"/>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Fonts w:ascii="Arial" w:cs="Arial" w:eastAsia="Arial" w:hAnsi="Arial"/>
          <w:b w:val="1"/>
          <w:bCs w:val="1"/>
          <w:color w:val="333333"/>
          <w:sz w:val="26"/>
          <w:szCs w:val="26"/>
          <w:rtl w:val="0"/>
        </w:rPr>
        <w:t xml:space="preserve">Logic Type Definitions</w:t>
      </w:r>
      <w:r w:rsidDel="00000000" w:rsidR="00000000" w:rsidRPr="00000000">
        <w:rPr>
          <w:rtl w:val="0"/>
        </w:rPr>
      </w:r>
    </w:p>
    <w:p w:rsidR="00000000" w:rsidDel="00000000" w:rsidP="00000000" w:rsidRDefault="00000000" w:rsidRPr="00000000" w14:paraId="0000006A">
      <w:pPr>
        <w:spacing w:after="80" w:line="276" w:lineRule="auto"/>
        <w:rPr/>
      </w:pPr>
      <w:r w:rsidDel="00000000" w:rsidR="00000000" w:rsidRPr="00000000">
        <w:rPr>
          <w:rFonts w:ascii="Arial" w:cs="Arial" w:eastAsia="Arial" w:hAnsi="Arial"/>
          <w:b w:val="1"/>
          <w:bCs w:val="1"/>
          <w:sz w:val="20"/>
          <w:szCs w:val="20"/>
          <w:rtl w:val="0"/>
        </w:rPr>
        <w:t xml:space="preserve">Identity: </w:t>
      </w:r>
      <w:r w:rsidDel="00000000" w:rsidR="00000000" w:rsidRPr="00000000">
        <w:rPr>
          <w:rFonts w:ascii="Arial" w:cs="Arial" w:eastAsia="Arial" w:hAnsi="Arial"/>
          <w:sz w:val="20"/>
          <w:szCs w:val="20"/>
          <w:rtl w:val="0"/>
        </w:rPr>
        <w:t xml:space="preserve">The replacement value must exactly match the original. No deviation allowed.</w:t>
      </w:r>
      <w:r w:rsidDel="00000000" w:rsidR="00000000" w:rsidRPr="00000000">
        <w:rPr>
          <w:rtl w:val="0"/>
        </w:rPr>
      </w:r>
    </w:p>
    <w:p w:rsidR="00000000" w:rsidDel="00000000" w:rsidP="00000000" w:rsidRDefault="00000000" w:rsidRPr="00000000" w14:paraId="0000006B">
      <w:pPr>
        <w:spacing w:after="80" w:line="276" w:lineRule="auto"/>
        <w:rPr/>
      </w:pPr>
      <w:r w:rsidDel="00000000" w:rsidR="00000000" w:rsidRPr="00000000">
        <w:rPr>
          <w:rFonts w:ascii="Arial" w:cs="Arial" w:eastAsia="Arial" w:hAnsi="Arial"/>
          <w:b w:val="1"/>
          <w:bCs w:val="1"/>
          <w:sz w:val="20"/>
          <w:szCs w:val="20"/>
          <w:rtl w:val="0"/>
        </w:rPr>
        <w:t xml:space="preserve">Identity (Flag): </w:t>
      </w:r>
      <w:r w:rsidDel="00000000" w:rsidR="00000000" w:rsidRPr="00000000">
        <w:rPr>
          <w:rFonts w:ascii="Arial" w:cs="Arial" w:eastAsia="Arial" w:hAnsi="Arial"/>
          <w:sz w:val="20"/>
          <w:szCs w:val="20"/>
          <w:rtl w:val="0"/>
        </w:rPr>
        <w:t xml:space="preserve">A boolean attribute. If the original requires it, the replacement must also have it. If the original does not, either value is acceptable.</w:t>
      </w:r>
      <w:r w:rsidDel="00000000" w:rsidR="00000000" w:rsidRPr="00000000">
        <w:rPr>
          <w:rtl w:val="0"/>
        </w:rPr>
      </w:r>
    </w:p>
    <w:p w:rsidR="00000000" w:rsidDel="00000000" w:rsidP="00000000" w:rsidRDefault="00000000" w:rsidRPr="00000000" w14:paraId="0000006C">
      <w:pPr>
        <w:spacing w:after="80" w:line="276" w:lineRule="auto"/>
        <w:rPr/>
      </w:pPr>
      <w:r w:rsidDel="00000000" w:rsidR="00000000" w:rsidRPr="00000000">
        <w:rPr>
          <w:rFonts w:ascii="Arial" w:cs="Arial" w:eastAsia="Arial" w:hAnsi="Arial"/>
          <w:b w:val="1"/>
          <w:bCs w:val="1"/>
          <w:sz w:val="20"/>
          <w:szCs w:val="20"/>
          <w:rtl w:val="0"/>
        </w:rPr>
        <w:t xml:space="preserve">Threshold: </w:t>
      </w:r>
      <w:r w:rsidDel="00000000" w:rsidR="00000000" w:rsidRPr="00000000">
        <w:rPr>
          <w:rFonts w:ascii="Arial" w:cs="Arial" w:eastAsia="Arial" w:hAnsi="Arial"/>
          <w:sz w:val="20"/>
          <w:szCs w:val="20"/>
          <w:rtl w:val="0"/>
        </w:rPr>
        <w:t xml:space="preserve">A numeric attribute where the replacement must meet or exceed (or be at/below) a boundary defined by the original part’s spec.</w:t>
      </w:r>
      <w:r w:rsidDel="00000000" w:rsidR="00000000" w:rsidRPr="00000000">
        <w:rPr>
          <w:rtl w:val="0"/>
        </w:rPr>
      </w:r>
    </w:p>
    <w:p w:rsidR="00000000" w:rsidDel="00000000" w:rsidP="00000000" w:rsidRDefault="00000000" w:rsidRPr="00000000" w14:paraId="0000006D">
      <w:pPr>
        <w:spacing w:after="80" w:line="276" w:lineRule="auto"/>
        <w:rPr/>
      </w:pPr>
      <w:r w:rsidDel="00000000" w:rsidR="00000000" w:rsidRPr="00000000">
        <w:rPr>
          <w:rFonts w:ascii="Arial" w:cs="Arial" w:eastAsia="Arial" w:hAnsi="Arial"/>
          <w:b w:val="1"/>
          <w:bCs w:val="1"/>
          <w:sz w:val="20"/>
          <w:szCs w:val="20"/>
          <w:rtl w:val="0"/>
        </w:rPr>
        <w:t xml:space="preserve">Fit: </w:t>
      </w:r>
      <w:r w:rsidDel="00000000" w:rsidR="00000000" w:rsidRPr="00000000">
        <w:rPr>
          <w:rFonts w:ascii="Arial" w:cs="Arial" w:eastAsia="Arial" w:hAnsi="Arial"/>
          <w:sz w:val="20"/>
          <w:szCs w:val="20"/>
          <w:rtl w:val="0"/>
        </w:rPr>
        <w:t xml:space="preserve">A physical/dimensional constraint. The replacement must physically fit in the same space.</w:t>
      </w:r>
      <w:r w:rsidDel="00000000" w:rsidR="00000000" w:rsidRPr="00000000">
        <w:rPr>
          <w:rtl w:val="0"/>
        </w:rPr>
      </w:r>
    </w:p>
    <w:p w:rsidR="00000000" w:rsidDel="00000000" w:rsidP="00000000" w:rsidRDefault="00000000" w:rsidRPr="00000000" w14:paraId="0000006E">
      <w:pPr>
        <w:spacing w:after="80" w:line="276" w:lineRule="auto"/>
        <w:rPr/>
      </w:pPr>
      <w:r w:rsidDel="00000000" w:rsidR="00000000" w:rsidRPr="00000000">
        <w:rPr>
          <w:rFonts w:ascii="Arial" w:cs="Arial" w:eastAsia="Arial" w:hAnsi="Arial"/>
          <w:b w:val="1"/>
          <w:bCs w:val="1"/>
          <w:sz w:val="20"/>
          <w:szCs w:val="20"/>
          <w:rtl w:val="0"/>
        </w:rPr>
        <w:t xml:space="preserve">Application Review: </w:t>
      </w:r>
      <w:r w:rsidDel="00000000" w:rsidR="00000000" w:rsidRPr="00000000">
        <w:rPr>
          <w:rFonts w:ascii="Arial" w:cs="Arial" w:eastAsia="Arial" w:hAnsi="Arial"/>
          <w:sz w:val="20"/>
          <w:szCs w:val="20"/>
          <w:rtl w:val="0"/>
        </w:rPr>
        <w:t xml:space="preserve">Cannot be fully automated by spec comparison alone. Requires analysis of aging data, end-of-life projections, or system-level validation.</w:t>
      </w:r>
      <w:r w:rsidDel="00000000" w:rsidR="00000000" w:rsidRPr="00000000">
        <w:rPr>
          <w:rtl w:val="0"/>
        </w:rPr>
      </w:r>
    </w:p>
    <w:p w:rsidR="00000000" w:rsidDel="00000000" w:rsidP="00000000" w:rsidRDefault="00000000" w:rsidRPr="00000000" w14:paraId="0000006F">
      <w:pPr>
        <w:spacing w:after="80" w:line="276" w:lineRule="auto"/>
        <w:rPr/>
      </w:pPr>
      <w:r w:rsidDel="00000000" w:rsidR="00000000" w:rsidRPr="00000000">
        <w:rPr>
          <w:rFonts w:ascii="Arial" w:cs="Arial" w:eastAsia="Arial" w:hAnsi="Arial"/>
          <w:b w:val="1"/>
          <w:bCs w:val="1"/>
          <w:sz w:val="20"/>
          <w:szCs w:val="20"/>
          <w:rtl w:val="0"/>
        </w:rPr>
        <w:t xml:space="preserve">Operational: </w:t>
      </w:r>
      <w:r w:rsidDel="00000000" w:rsidR="00000000" w:rsidRPr="00000000">
        <w:rPr>
          <w:rFonts w:ascii="Arial" w:cs="Arial" w:eastAsia="Arial" w:hAnsi="Arial"/>
          <w:sz w:val="20"/>
          <w:szCs w:val="20"/>
          <w:rtl w:val="0"/>
        </w:rPr>
        <w:t xml:space="preserve">A non-electrical parameter relevant to manufacturing or supply chain compatibility.</w:t>
      </w:r>
      <w:r w:rsidDel="00000000" w:rsidR="00000000" w:rsidRPr="00000000">
        <w:rPr>
          <w:rtl w:val="0"/>
        </w:rPr>
      </w:r>
    </w:p>
    <w:p w:rsidR="00000000" w:rsidDel="00000000" w:rsidP="00000000" w:rsidRDefault="00000000" w:rsidRPr="00000000" w14:paraId="00000070">
      <w:pPr>
        <w:spacing w:after="120" w:before="240" w:lineRule="auto"/>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Fonts w:ascii="Arial" w:cs="Arial" w:eastAsia="Arial" w:hAnsi="Arial"/>
          <w:b w:val="1"/>
          <w:bCs w:val="1"/>
          <w:color w:val="333333"/>
          <w:sz w:val="26"/>
          <w:szCs w:val="26"/>
          <w:rtl w:val="0"/>
        </w:rPr>
        <w:t xml:space="preserve">Supercapacitor-Specific Notes</w:t>
      </w:r>
      <w:r w:rsidDel="00000000" w:rsidR="00000000" w:rsidRPr="00000000">
        <w:rPr>
          <w:rtl w:val="0"/>
        </w:rPr>
      </w:r>
    </w:p>
    <w:p w:rsidR="00000000" w:rsidDel="00000000" w:rsidP="00000000" w:rsidRDefault="00000000" w:rsidRPr="00000000" w14:paraId="00000072">
      <w:pPr>
        <w:spacing w:after="100" w:line="276" w:lineRule="auto"/>
        <w:rPr/>
      </w:pPr>
      <w:r w:rsidDel="00000000" w:rsidR="00000000" w:rsidRPr="00000000">
        <w:rPr>
          <w:rFonts w:ascii="Arial" w:cs="Arial" w:eastAsia="Arial" w:hAnsi="Arial"/>
          <w:b w:val="1"/>
          <w:bCs w:val="1"/>
          <w:sz w:val="20"/>
          <w:szCs w:val="20"/>
          <w:rtl w:val="0"/>
        </w:rPr>
        <w:t xml:space="preserve">Supercapacitors Are Not Batteries (and Not Capacitors): </w:t>
      </w:r>
      <w:r w:rsidDel="00000000" w:rsidR="00000000" w:rsidRPr="00000000">
        <w:rPr>
          <w:rFonts w:ascii="Arial" w:cs="Arial" w:eastAsia="Arial" w:hAnsi="Arial"/>
          <w:sz w:val="20"/>
          <w:szCs w:val="20"/>
          <w:rtl w:val="0"/>
        </w:rPr>
        <w:t xml:space="preserve">Supercapacitors occupy a unique middle ground. Unlike batteries, they store energy electrostatically (EDLCs) or through fast surface redox reactions (pseudocapacitors), which gives them far higher power density and cycle life but far lower energy density. Unlike conventional capacitors, they have very high leakage current, voltage-dependent capacitance, and complex aging behavior. Designers choosing a supercapacitor over a battery (or vice versa) have made a deliberate trade-off. Do not cross-substitute between these technologies without a full system-level review.</w:t>
      </w:r>
      <w:r w:rsidDel="00000000" w:rsidR="00000000" w:rsidRPr="00000000">
        <w:rPr>
          <w:rtl w:val="0"/>
        </w:rPr>
      </w:r>
    </w:p>
    <w:p w:rsidR="00000000" w:rsidDel="00000000" w:rsidP="00000000" w:rsidRDefault="00000000" w:rsidRPr="00000000" w14:paraId="00000073">
      <w:pPr>
        <w:spacing w:after="100" w:line="276" w:lineRule="auto"/>
        <w:rPr/>
      </w:pPr>
      <w:r w:rsidDel="00000000" w:rsidR="00000000" w:rsidRPr="00000000">
        <w:rPr>
          <w:rFonts w:ascii="Arial" w:cs="Arial" w:eastAsia="Arial" w:hAnsi="Arial"/>
          <w:b w:val="1"/>
          <w:bCs w:val="1"/>
          <w:sz w:val="20"/>
          <w:szCs w:val="20"/>
          <w:rtl w:val="0"/>
        </w:rPr>
        <w:t xml:space="preserve">Voltage Sensitivity — Do Not Exceed, Even Briefly: </w:t>
      </w:r>
      <w:r w:rsidDel="00000000" w:rsidR="00000000" w:rsidRPr="00000000">
        <w:rPr>
          <w:rFonts w:ascii="Arial" w:cs="Arial" w:eastAsia="Arial" w:hAnsi="Arial"/>
          <w:sz w:val="20"/>
          <w:szCs w:val="20"/>
          <w:rtl w:val="0"/>
        </w:rPr>
        <w:t xml:space="preserve">Supercapacitor voltage ratings have virtually no safety margin. Unlike ceramic or film capacitors which can tolerate brief voltage spikes above their rating, exceeding a supercapacitor’s rated voltage—even momentarily—causes irreversible electrolyte decomposition, gas generation, pressure buildup, and potential cell rupture. The charging circuit must include hard voltage clamping or precision voltage regulation. When substituting a cell with a different voltage rating, verify that the charge management circuitry is compatible.</w:t>
      </w:r>
      <w:r w:rsidDel="00000000" w:rsidR="00000000" w:rsidRPr="00000000">
        <w:rPr>
          <w:rtl w:val="0"/>
        </w:rPr>
      </w:r>
    </w:p>
    <w:p w:rsidR="00000000" w:rsidDel="00000000" w:rsidP="00000000" w:rsidRDefault="00000000" w:rsidRPr="00000000" w14:paraId="00000074">
      <w:pPr>
        <w:spacing w:after="100" w:line="276" w:lineRule="auto"/>
        <w:rPr/>
      </w:pPr>
      <w:r w:rsidDel="00000000" w:rsidR="00000000" w:rsidRPr="00000000">
        <w:rPr>
          <w:rFonts w:ascii="Arial" w:cs="Arial" w:eastAsia="Arial" w:hAnsi="Arial"/>
          <w:b w:val="1"/>
          <w:bCs w:val="1"/>
          <w:sz w:val="20"/>
          <w:szCs w:val="20"/>
          <w:rtl w:val="0"/>
        </w:rPr>
        <w:t xml:space="preserve">Leakage Current — The Dominant Design Constraint: </w:t>
      </w:r>
      <w:r w:rsidDel="00000000" w:rsidR="00000000" w:rsidRPr="00000000">
        <w:rPr>
          <w:rFonts w:ascii="Arial" w:cs="Arial" w:eastAsia="Arial" w:hAnsi="Arial"/>
          <w:sz w:val="20"/>
          <w:szCs w:val="20"/>
          <w:rtl w:val="0"/>
        </w:rPr>
        <w:t xml:space="preserve">In many supercapacitor applications (RTC backup, energy harvesting, IoT sleep-mode power), leakage current is the single most important spec after capacitance and voltage. A supercapacitor with 10µA leakage charged to 2.5V is dissipating 25µW continuously—this may exceed the available energy from a small solar cell or thermoelectric harvester. Leakage current also varies with voltage, temperature, and age. Newer cells have lower leakage than freshly manufactured ones (leakage decreases during the first weeks of operation as the dielectric layer forms). Always compare leakage current at the same measurement conditions.</w:t>
      </w:r>
      <w:r w:rsidDel="00000000" w:rsidR="00000000" w:rsidRPr="00000000">
        <w:rPr>
          <w:rtl w:val="0"/>
        </w:rPr>
      </w:r>
    </w:p>
    <w:p w:rsidR="00000000" w:rsidDel="00000000" w:rsidP="00000000" w:rsidRDefault="00000000" w:rsidRPr="00000000" w14:paraId="00000075">
      <w:pPr>
        <w:spacing w:after="100" w:line="276" w:lineRule="auto"/>
        <w:rPr/>
      </w:pPr>
      <w:r w:rsidDel="00000000" w:rsidR="00000000" w:rsidRPr="00000000">
        <w:rPr>
          <w:rFonts w:ascii="Arial" w:cs="Arial" w:eastAsia="Arial" w:hAnsi="Arial"/>
          <w:b w:val="1"/>
          <w:bCs w:val="1"/>
          <w:sz w:val="20"/>
          <w:szCs w:val="20"/>
          <w:rtl w:val="0"/>
        </w:rPr>
        <w:t xml:space="preserve">Cold Temperature ESR Derating: </w:t>
      </w:r>
      <w:sdt>
        <w:sdtPr>
          <w:id w:val="-444843804"/>
          <w:tag w:val="goog_rdk_17"/>
        </w:sdtPr>
        <w:sdtContent>
          <w:r w:rsidDel="00000000" w:rsidR="00000000" w:rsidRPr="00000000">
            <w:rPr>
              <w:rFonts w:ascii="Arial Unicode MS" w:cs="Arial Unicode MS" w:eastAsia="Arial Unicode MS" w:hAnsi="Arial Unicode MS"/>
              <w:sz w:val="20"/>
              <w:szCs w:val="20"/>
              <w:rtl w:val="0"/>
            </w:rPr>
            <w:t xml:space="preserve">Supercapacitor ESR increases dramatically at low temperatures because electrolyte ionic conductivity drops. At −40°C, ESR can be 5–10× higher than at 25°C, severely limiting peak power delivery. If the application requires cold-start capability (e.g., automotive start-stop in winter), the replacement must have equivalent or better cold-temperature ESR. This is not captured by the headline ESR spec (measured at 25°C) and requires consulting the temperature derating curve.</w:t>
          </w:r>
        </w:sdtContent>
      </w:sdt>
      <w:r w:rsidDel="00000000" w:rsidR="00000000" w:rsidRPr="00000000">
        <w:rPr>
          <w:rtl w:val="0"/>
        </w:rPr>
      </w:r>
    </w:p>
    <w:p w:rsidR="00000000" w:rsidDel="00000000" w:rsidP="00000000" w:rsidRDefault="00000000" w:rsidRPr="00000000" w14:paraId="00000076">
      <w:pPr>
        <w:spacing w:after="100" w:line="276" w:lineRule="auto"/>
        <w:rPr/>
      </w:pPr>
      <w:r w:rsidDel="00000000" w:rsidR="00000000" w:rsidRPr="00000000">
        <w:rPr>
          <w:rFonts w:ascii="Arial" w:cs="Arial" w:eastAsia="Arial" w:hAnsi="Arial"/>
          <w:b w:val="1"/>
          <w:bCs w:val="1"/>
          <w:sz w:val="20"/>
          <w:szCs w:val="20"/>
          <w:rtl w:val="0"/>
        </w:rPr>
        <w:t xml:space="preserve">EDLC vs. Hybrid vs. Lithium-Ion Capacitor: </w:t>
      </w:r>
      <w:sdt>
        <w:sdtPr>
          <w:id w:val="1879655727"/>
          <w:tag w:val="goog_rdk_18"/>
        </w:sdtPr>
        <w:sdtContent>
          <w:r w:rsidDel="00000000" w:rsidR="00000000" w:rsidRPr="00000000">
            <w:rPr>
              <w:rFonts w:ascii="Arial Unicode MS" w:cs="Arial Unicode MS" w:eastAsia="Arial Unicode MS" w:hAnsi="Arial Unicode MS"/>
              <w:sz w:val="20"/>
              <w:szCs w:val="20"/>
              <w:rtl w:val="0"/>
            </w:rPr>
            <w:t xml:space="preserve">Pure EDLCs use activated carbon electrodes and store energy electrostatically. They have the highest cycle life (1M+ cycles) and widest temperature range but the lowest energy density. Hybrid/pseudocapacitors (e.g., lithium titanate anode) use faradaic reactions on one electrode, offering 2–3× energy density but with lower cycle life and narrower temperature range. Lithium-ion capacitors (LIC) combine a pre-doped lithium anode with an EDLC cathode, achieving the highest energy density of the three but with a minimum voltage requirement (typically ≥2.2V—discharging below this damages the cell). These technologies are not interchangeable. A hybrid capacitor cannot replace an EDLC in a high-cycle application, and an EDLC cannot replace a LIC where the energy density is needed.</w:t>
          </w:r>
        </w:sdtContent>
      </w:sdt>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4tK0YXdZ06OPqwZy6mxOviwJA==">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OAByITEzUUF6Ui1YcWRmSjRMR1lWT2FpU3pjTHptbF9Kbktl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2026-02-10T19:07:03.770Z</dcterms:created>
  <dc:creator>Un-named</dc:creator>
</cp:coreProperties>
</file>

<file path=docProps/custom.xml><?xml version="1.0" encoding="utf-8"?>
<Properties xmlns="http://schemas.openxmlformats.org/officeDocument/2006/custom-properties" xmlns:vt="http://schemas.openxmlformats.org/officeDocument/2006/docPropsVTypes"/>
</file>