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Tantalum Capacitors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DigiKey Family ID: 59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Hard Logic Filters for Replacement Part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Type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Rule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Reasoning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Capacitance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10µF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capacitor must be replaced by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10µF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capacitor. Normalize values before comparison. Tantalum capacitors are available in standard E-series values, typically from 0.1µF to 1000µF.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Voltage Rating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replacement must handle at least the same voltage.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16V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cap can replace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10V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one.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Critical: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tantalum capacitors are highly susceptible to voltage-induced failure (ignition). Industry best practice is to derate to 50% of rated voltage in application. A higher voltage rating provides additional safety margin and is always preferred.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Package / Case (EIA Size)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 to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Tantalum SMD packages use EIA case codes: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 (3216), B (3528), C (6032), D (7343), E (7360)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Each has a unique footprint. The replacement must match exactly—different case codes have different pad geometries and are not interchangeable without board rework.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Capacitor Type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(Upgrade Only)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= or ↑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Tantalum capacitors come in several sub-types: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MnO₂ (standard)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polymer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Polymer tantalums have lower ESR, higher ripple current capability, and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benign (non-ignition) failure mode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Upgrade path: MnO₂ → Polymer is acceptable. Downgrading from Polymer → MnO₂ may introduce ignition-mode failure risk in applications that depend on benign failure behavior.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Tolerance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tighter tolerance is always acceptable. Common tantalum tolerances: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±20% (M)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±10% (K)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±5% (J)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A ±10% cap can replace a ±20% one, but not vice versa.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ESR (Equivalent Series Resistance)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ESR is critical for tantalums, especially in power supply decoupling and output filtering.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MnO₂ types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typically have ESR in the range of 0.5–5Ω, while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polymer types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are much lower (10–100mΩ). Lower ESR reduces voltage ripple and heat generation. Always compare ESR at the same frequency (typically 100kHz).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Ripple Current Rating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maximum RMS ripple current the cap can sustain. Exceeding this causes internal heating, which is particularly dangerous in MnO₂ tantalums due to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thermal runaway risk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Polymer tantalums tolerate ripple better and fail benignly. A higher ripple current rating is always safer.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Leakage Current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Tantalum capacitors have higher leakage than ceramics but lower than aluminum electrolytics. Typically specified as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 = 0.01CV or 0.5µA (whichever is greater)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after 5 minutes at rated voltage. Lower leakage is better. Critical in battery-powered and low-power sleep-mode applications.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Dissipation Factor (tan δ)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measure of dielectric loss, typically specified at 120Hz and 25°C. Lower is better. MnO₂ tantalums typically range from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0.04 to 0.10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; polymer tantalums are generally lower. A higher dissipation factor means more energy lost as heat under AC ripple conditions.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Operating Temp Range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range ⊇ Original range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replacement must cover at least the full operating range of the original. Standard tantalums are rated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−55°C to +125°C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; some high-reliability or polymer types extend to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+150°C or +175°C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A narrower range cannot substitute for a wider one. Note that capacitance and ESR both degrade at temperature extremes.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Height (Seated Max)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Fit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SMD tantalums within the same EIA case code can vary in height depending on capacitance and voltage rating. A taller part may not fit under enclosure lids, heat sinks, or in stacked PCB assemblies. Always compare the maximum seated height, not just the case code.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Surge Current / Inrush Protection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circuit protection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Tantalum capacitors are notoriously sensitive to surge (inrush) current at power-on. MnO₂ types can fail catastrophically (short and ignite) if subjected to high inrush current. The original design may include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series resistance (≥1Ω/V)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soft-start circuitry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to limit inrush. If replacing with a lower-ESR part (especially polymer), verify that the total circuit impedance still limits inrush to safe levels.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Benign, Replacement = Benign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MnO₂ tantalums fail in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short-circuit (ignition) mode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: the manganese dioxide cathode provides oxygen, enabling self-sustaining combustion.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Polymer tantalums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fail in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benign (open-circuit) mode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because the polymer cathode does not supply oxygen. If the original design specifies polymer for safety-critical benign failure behavior, do not substitute with MnO₂.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DC Bias Derating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effective capacitance at Vdc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Tantalum capacitors exhibit less DC bias derating than Class II MLCCs, but it is still present, especially at higher voltages.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Polymer tantalums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generally derate less than MnO₂ types. When substituting in voltage-critical applications, consult the manufacturer’s DC bias curves to verify effective capacitance at operating voltage.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AEC-Q200 Qualification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Yes, Replacement = Yes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automotive applications. Tantalums in automotive must withstand extended thermal cycling, vibration, and humidity. Given their inherent failure mode risks, automotive-qualified tantalums undergo additional screening. A non-qualified part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cannot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replace a qualified one.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COTS / MIL-PRF-55365 Rating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MIL, Replacement = MIL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Military and aerospace applications may require MIL-PRF-55365 qualified tantalums with additional screening levels (e.g.,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T, S, R, P, M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failure rate levels). A commercial (COTS) part cannot replace a MIL-spec part. If the original specifies a particular failure rate level, the replacement must meet or exceed it.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Moisture Sensitivity Level (MSL)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Affects assembly handling for SMD tantalums.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MSL 1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(unlimited floor life) is best. Higher MSL numbers require baking before reflow to prevent moisture-induced damage (delamination, cracking). A lower MSL number is always acceptable as a replacement.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Packaging (Tape &amp; Reel, etc.)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Tape &amp; Reel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is required for automated SMD pick-and-place.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Cut Tape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Bulk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may not be compatible with production feeders. For through-hole (dipped) tantalums, verify lead form and spacing compatibility with the assembly process.</w:t>
            </w:r>
          </w:p>
        </w:tc>
      </w:tr>
    </w:tbl>
    <w:p>
      <w:pPr>
        <w:spacing w:before="36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Logic Type Definitions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Identity: </w:t>
      </w:r>
      <w:r>
        <w:rPr>
          <w:rFonts w:ascii="Arial" w:cs="Arial" w:eastAsia="Arial" w:hAnsi="Arial"/>
          <w:sz w:val="20"/>
          <w:szCs w:val="20"/>
        </w:rPr>
        <w:t xml:space="preserve">The replacement value must exactly match the original. No deviation allowed.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Identity (Upgrade Only): </w:t>
      </w:r>
      <w:r>
        <w:rPr>
          <w:rFonts w:ascii="Arial" w:cs="Arial" w:eastAsia="Arial" w:hAnsi="Arial"/>
          <w:sz w:val="20"/>
          <w:szCs w:val="20"/>
        </w:rPr>
        <w:t xml:space="preserve">Must match or be a strictly superior variant. For tantalums: MnO₂ (standard) → Polymer is an upgrade.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Identity (Flag): </w:t>
      </w:r>
      <w:r>
        <w:rPr>
          <w:rFonts w:ascii="Arial" w:cs="Arial" w:eastAsia="Arial" w:hAnsi="Arial"/>
          <w:sz w:val="20"/>
          <w:szCs w:val="20"/>
        </w:rPr>
        <w:t xml:space="preserve">A boolean attribute. If the original requires it, the replacement must also have it. If the original does not, either value is acceptable.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Threshold: </w:t>
      </w:r>
      <w:r>
        <w:rPr>
          <w:rFonts w:ascii="Arial" w:cs="Arial" w:eastAsia="Arial" w:hAnsi="Arial"/>
          <w:sz w:val="20"/>
          <w:szCs w:val="20"/>
        </w:rPr>
        <w:t xml:space="preserve">A numeric attribute where the replacement must meet or exceed (or be at/below) a boundary defined by the original part’s spec.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Fit: </w:t>
      </w:r>
      <w:r>
        <w:rPr>
          <w:rFonts w:ascii="Arial" w:cs="Arial" w:eastAsia="Arial" w:hAnsi="Arial"/>
          <w:sz w:val="20"/>
          <w:szCs w:val="20"/>
        </w:rPr>
        <w:t xml:space="preserve">A physical/dimensional constraint. The replacement must physically fit in the same space.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Review: </w:t>
      </w:r>
      <w:r>
        <w:rPr>
          <w:rFonts w:ascii="Arial" w:cs="Arial" w:eastAsia="Arial" w:hAnsi="Arial"/>
          <w:sz w:val="20"/>
          <w:szCs w:val="20"/>
        </w:rPr>
        <w:t xml:space="preserve">Cannot be fully automated by spec comparison alone. Requires circuit-level analysis or manufacturer data to validate.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Operational: </w:t>
      </w:r>
      <w:r>
        <w:rPr>
          <w:rFonts w:ascii="Arial" w:cs="Arial" w:eastAsia="Arial" w:hAnsi="Arial"/>
          <w:sz w:val="20"/>
          <w:szCs w:val="20"/>
        </w:rPr>
        <w:t xml:space="preserve">A non-electrical parameter relevant to manufacturing or supply chain compatibility.</w:t>
      </w:r>
    </w:p>
    <w:p>
      <w:pPr>
        <w:spacing w:before="24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Tantalum-Specific Notes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Voltage Derating — The 50% Rule: </w:t>
      </w:r>
      <w:r>
        <w:rPr>
          <w:rFonts w:ascii="Arial" w:cs="Arial" w:eastAsia="Arial" w:hAnsi="Arial"/>
          <w:sz w:val="20"/>
          <w:szCs w:val="20"/>
        </w:rPr>
        <w:t xml:space="preserve">Industry best practice (and many corporate standards) requires tantalum capacitors to be derated to 50% of their rated voltage in application. A 10V-rated tantalum should only see ≤5V in circuit. When selecting replacements, a higher voltage rating provides a larger safety margin. Some manufacturers recommend 60–70% derating for MnO₂ types and allow 80% for polymer types due to their benign failure mode.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Ignition vs. Benign Failure: </w:t>
      </w:r>
      <w:r>
        <w:rPr>
          <w:rFonts w:ascii="Arial" w:cs="Arial" w:eastAsia="Arial" w:hAnsi="Arial"/>
          <w:sz w:val="20"/>
          <w:szCs w:val="20"/>
        </w:rPr>
        <w:t xml:space="preserve">MnO₂ (manganese dioxide) cathode tantalums can fail catastrophically: a dielectric breakdown creates a short circuit, and the MnO₂ supplies oxygen to sustain a localized fire. Polymer cathode tantalums fail open-circuit because the conductive polymer thermally degrades at the fault site, self-isolating the defect. This fundamental difference in failure mode is the single most important distinction when substituting between tantalum sub-types.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Inrush Current Protection: </w:t>
      </w:r>
      <w:r>
        <w:rPr>
          <w:rFonts w:ascii="Arial" w:cs="Arial" w:eastAsia="Arial" w:hAnsi="Arial"/>
          <w:sz w:val="20"/>
          <w:szCs w:val="20"/>
        </w:rPr>
        <w:t xml:space="preserve">Tantalums are uniquely vulnerable to damage from inrush (surge) current at power-on, particularly in low-impedance power rails connected directly to a battery or power bus. The original circuit should include series resistance (≥1Ω per volt of rating is a common guideline) or soft-start circuitry. When substituting a lower-ESR part (e.g., replacing MnO₂ with polymer), the total source impedance drops, and inrush current increases—verify that protection is still adequate.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Tantalum vs. MLCC / Aluminum Trade-offs: </w:t>
      </w:r>
      <w:r>
        <w:rPr>
          <w:rFonts w:ascii="Arial" w:cs="Arial" w:eastAsia="Arial" w:hAnsi="Arial"/>
          <w:sz w:val="20"/>
          <w:szCs w:val="20"/>
        </w:rPr>
        <w:t xml:space="preserve">Tantalums occupy a middle ground: more stable than aluminum electrolytics (no electrolyte dry-out), higher volumetric efficiency than MLCCs at high capacitance, but with unique failure mode risks. Modern high-capacitance MLCCs and polymer aluminum caps are increasingly replacing tantalums in new designs. When evaluating cross-family substitutions (outside the scope of this filter), consider that swapping families changes the entire parameter profile and requires full design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2026-02-10T17:23:39.400Z</dcterms:created>
  <dcterms:modified xsi:type="dcterms:W3CDTF">2026-02-10T17:23:39.401Z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