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jc w:val="center"/>
      </w:pPr>
      <w:r>
        <w:rPr>
          <w:rFonts w:ascii="Arial" w:cs="Arial" w:eastAsia="Arial" w:hAnsi="Arial"/>
          <w:b/>
          <w:bCs/>
          <w:color w:val="0D1B2A"/>
          <w:sz w:val="96"/>
          <w:szCs w:val="96"/>
        </w:rPr>
        <w:t xml:space="preserve">THE CONCORD</w:t>
      </w:r>
    </w:p>
    <w:p>
      <w:pPr>
        <w:spacing w:before="80" w:after="80"/>
        <w:jc w:val="center"/>
      </w:pPr>
      <w:r>
        <w:rPr>
          <w:rFonts w:ascii="Arial" w:cs="Arial" w:eastAsia="Arial" w:hAnsi="Arial"/>
          <w:color w:val="C9A84C"/>
          <w:sz w:val="18"/>
          <w:szCs w:val="18"/>
        </w:rPr>
        <w:t xml:space="preserve">━━━━━━━━━━━━━━━━━━━━━━━━━━━━━━━━━━━━━━━━━━━━</w:t>
      </w:r>
    </w:p>
    <w:p>
      <w:pPr>
        <w:spacing w:before="80" w:after="0"/>
        <w:jc w:val="center"/>
      </w:pPr>
      <w:r>
        <w:rPr>
          <w:rFonts w:ascii="Arial" w:cs="Arial" w:eastAsia="Arial" w:hAnsi="Arial"/>
          <w:b/>
          <w:bCs/>
          <w:color w:val="C9A84C"/>
          <w:sz w:val="40"/>
          <w:szCs w:val="40"/>
        </w:rPr>
        <w:t xml:space="preserve">THE PERMANENCE COVENANT</w:t>
      </w:r>
    </w:p>
    <w:p>
      <w:pPr>
        <w:spacing w:before="60" w:after="0"/>
        <w:jc w:val="center"/>
      </w:pPr>
      <w:r>
        <w:rPr>
          <w:rFonts w:ascii="Arial" w:cs="Arial" w:eastAsia="Arial" w:hAnsi="Arial"/>
          <w:i/>
          <w:iCs/>
          <w:color w:val="4A5568"/>
          <w:sz w:val="22"/>
          <w:szCs w:val="22"/>
        </w:rPr>
        <w:t xml:space="preserve">with Terms of Service Schedule C — Permanence Provisions</w:t>
      </w:r>
    </w:p>
    <w:p>
      <w:pPr>
        <w:spacing w:before="40" w:after="0"/>
        <w:jc w:val="center"/>
      </w:pPr>
      <w:r>
        <w:rPr>
          <w:rFonts w:ascii="Arial" w:cs="Arial" w:eastAsia="Arial" w:hAnsi="Arial"/>
          <w:i/>
          <w:iCs/>
          <w:color w:val="4A5568"/>
          <w:sz w:val="22"/>
          <w:szCs w:val="22"/>
        </w:rPr>
        <w:t xml:space="preserve">and Schedule D — Digital Mortality Protocol</w:t>
      </w:r>
    </w:p>
    <w:p>
      <w:pPr>
        <w:spacing w:before="600" w:after="600"/>
      </w:pPr>
      <w:r>
        <w:t xml:space="preserve"/>
      </w:r>
    </w:p>
    <w:p>
      <w:pPr>
        <w:spacing w:before="0" w:after="0"/>
        <w:jc w:val="center"/>
      </w:pPr>
      <w:r>
        <w:rPr>
          <w:rFonts w:ascii="Arial" w:cs="Arial" w:eastAsia="Arial" w:hAnsi="Arial"/>
          <w:color w:val="4A5568"/>
          <w:sz w:val="18"/>
          <w:szCs w:val="18"/>
        </w:rPr>
        <w:t xml:space="preserve">Prepared by: Concord Legal &amp; Governance Team</w:t>
      </w:r>
    </w:p>
    <w:p>
      <w:pPr>
        <w:spacing w:before="0" w:after="0"/>
        <w:jc w:val="center"/>
      </w:pPr>
      <w:r>
        <w:rPr>
          <w:rFonts w:ascii="Arial" w:cs="Arial" w:eastAsia="Arial" w:hAnsi="Arial"/>
          <w:color w:val="4A5568"/>
          <w:sz w:val="18"/>
          <w:szCs w:val="18"/>
        </w:rPr>
        <w:t xml:space="preserve">Version 1.0 — March 2026 — Pre-Launch Draft</w:t>
      </w:r>
    </w:p>
    <w:p>
      <w:pPr>
        <w:spacing w:before="0" w:after="0"/>
        <w:jc w:val="center"/>
      </w:pPr>
      <w:r>
        <w:rPr>
          <w:rFonts w:ascii="Arial" w:cs="Arial" w:eastAsia="Arial" w:hAnsi="Arial"/>
          <w:b/>
          <w:bCs/>
          <w:color w:val="7A1A1A"/>
          <w:sz w:val="18"/>
          <w:szCs w:val="18"/>
        </w:rPr>
        <w:t xml:space="preserve">ATTORNEY-CLIENT PRIVILEGED — FOUNDING TEAM ONLY</w:t>
      </w:r>
    </w:p>
    <w:p>
      <w:pPr>
        <w:pStyle w:val="Heading1"/>
        <w:pageBreakBefore/>
        <w:pBdr>
          <w:bottom w:val="single" w:color="C9A84C" w:sz="12"/>
        </w:pBdr>
        <w:spacing w:before="480" w:after="200"/>
      </w:pPr>
      <w:r>
        <w:rPr>
          <w:rFonts w:ascii="Arial" w:cs="Arial" w:eastAsia="Arial" w:hAnsi="Arial"/>
          <w:b/>
          <w:bCs/>
          <w:color w:val="0D1B2A"/>
          <w:sz w:val="32"/>
          <w:szCs w:val="32"/>
        </w:rPr>
        <w:t xml:space="preserve">PART ONE: THE PERMANENCE COVENANT — PUBLIC STATEMENT</w:t>
      </w:r>
    </w:p>
    <w:p>
      <w:pPr>
        <w:pBdr>
          <w:left w:val="thick" w:color="C9A84C" w:sz="18"/>
        </w:pBdr>
        <w:spacing w:before="160" w:after="160"/>
        <w:ind w:left="640" w:right="400"/>
      </w:pPr>
      <w:r>
        <w:rPr>
          <w:rFonts w:ascii="Georgia" w:cs="Georgia" w:eastAsia="Georgia" w:hAnsi="Georgia"/>
          <w:i/>
          <w:iCs/>
          <w:color w:val="333333"/>
          <w:sz w:val="20"/>
          <w:szCs w:val="20"/>
        </w:rPr>
        <w:t xml:space="preserve">The Concord is not a game with an ending. It is a civilisation with a memory. These are not marketing promises. They are structural commitments, enforced by architecture and law, not goodwill. We make four promises to every player, every reader, and every future citizen of the Concord.</w:t>
      </w:r>
    </w:p>
    <w:p>
      <w:pPr>
        <w:spacing w:before="120" w:after="120"/>
      </w:pPr>
      <w:r>
        <w:t xml:space="preserve"/>
      </w:r>
    </w:p>
    <w:p>
      <w:pPr>
        <w:pStyle w:val="Heading2"/>
        <w:spacing w:before="360" w:after="120"/>
      </w:pPr>
      <w:r>
        <w:rPr>
          <w:rFonts w:ascii="Arial" w:cs="Arial" w:eastAsia="Arial" w:hAnsi="Arial"/>
          <w:b/>
          <w:bCs/>
          <w:color w:val="2E4057"/>
          <w:sz w:val="26"/>
          <w:szCs w:val="26"/>
        </w:rPr>
        <w:t xml:space="preserve">Article I — The World's History Is Permanent</w:t>
      </w:r>
    </w:p>
    <w:p>
      <w:pPr>
        <w:spacing w:before="60" w:after="100"/>
      </w:pPr>
      <w:r>
        <w:rPr>
          <w:rFonts w:ascii="Georgia" w:cs="Georgia" w:eastAsia="Georgia" w:hAnsi="Georgia"/>
          <w:color w:val="4A5568"/>
          <w:sz w:val="20"/>
          <w:szCs w:val="20"/>
        </w:rPr>
        <w:t xml:space="preserve">Nothing that has happened in The Concord will ever be erased, retconned, or reset. A world founded in Year Zero remains founded in Year Zero. A dynasty that defended a Lattice gate remains in the Remembrance as its defenders. There are no server wipes. There is no rollback. The Concord has no undo function applied to confirmed history.</w:t>
      </w:r>
    </w:p>
    <w:p>
      <w:pPr>
        <w:spacing w:before="60" w:after="100"/>
      </w:pPr>
      <w:r>
        <w:rPr>
          <w:rFonts w:ascii="Georgia" w:cs="Georgia" w:eastAsia="Georgia" w:hAnsi="Georgia"/>
          <w:color w:val="4A5568"/>
          <w:sz w:val="20"/>
          <w:szCs w:val="20"/>
        </w:rPr>
        <w:t xml:space="preserve">Emergency technical corrections for proven data corruption are permitted within 48 hours of initial recording, subject to mandatory public disclosure in the Remembrance's Correction Log. All other modifications require supermajority Player Council approval and public notice.</w:t>
      </w:r>
    </w:p>
    <w:p>
      <w:pPr>
        <w:spacing w:before="120" w:after="120"/>
      </w:pPr>
      <w:r>
        <w:t xml:space="preserve"/>
      </w:r>
    </w:p>
    <w:p>
      <w:pPr>
        <w:pStyle w:val="Heading2"/>
        <w:spacing w:before="360" w:after="120"/>
      </w:pPr>
      <w:r>
        <w:rPr>
          <w:rFonts w:ascii="Arial" w:cs="Arial" w:eastAsia="Arial" w:hAnsi="Arial"/>
          <w:b/>
          <w:bCs/>
          <w:color w:val="2E4057"/>
          <w:sz w:val="26"/>
          <w:szCs w:val="26"/>
        </w:rPr>
        <w:t xml:space="preserve">Article II — Dynasty NFTs Are Permanent</w:t>
      </w:r>
    </w:p>
    <w:p>
      <w:pPr>
        <w:spacing w:before="60" w:after="100"/>
      </w:pPr>
      <w:r>
        <w:rPr>
          <w:rFonts w:ascii="Georgia" w:cs="Georgia" w:eastAsia="Georgia" w:hAnsi="Georgia"/>
          <w:color w:val="4A5568"/>
          <w:sz w:val="20"/>
          <w:szCs w:val="20"/>
        </w:rPr>
        <w:t xml:space="preserve">Every significant achievement — First Contact, World Founding, Gate Defence, Ascendancy Survival, Survey Discovery — is minted as a Dynasty NFT on the Concord Chain. These NFTs are the player's property, not the operator's.</w:t>
      </w:r>
    </w:p>
    <w:p>
      <w:pPr>
        <w:spacing w:before="60" w:after="100"/>
      </w:pPr>
      <w:r>
        <w:rPr>
          <w:rFonts w:ascii="Georgia" w:cs="Georgia" w:eastAsia="Georgia" w:hAnsi="Georgia"/>
          <w:color w:val="4A5568"/>
          <w:sz w:val="20"/>
          <w:szCs w:val="20"/>
        </w:rPr>
        <w:t xml:space="preserve">In the event of permanent service termination, the Migration Protocol activates automatically within 30 calendar days, transferring all Dynasty NFTs to a pre-deployed public Ethereum contract. No player action is required. The contract is deployed and funded before the game launches. It waits.</w:t>
      </w:r>
    </w:p>
    <w:p>
      <w:pPr>
        <w:spacing w:before="60" w:after="100"/>
      </w:pPr>
      <w:r>
        <w:rPr>
          <w:rFonts w:ascii="Georgia" w:cs="Georgia" w:eastAsia="Georgia" w:hAnsi="Georgia"/>
          <w:color w:val="4A5568"/>
          <w:sz w:val="20"/>
          <w:szCs w:val="20"/>
        </w:rPr>
        <w:t xml:space="preserve">The migration obligation is secured by an independent escrow bond. Non-execution within 30 days triggers automatic bond release to a player-nominated wallet distribution.</w:t>
      </w:r>
    </w:p>
    <w:p>
      <w:pPr>
        <w:spacing w:before="120" w:after="120"/>
      </w:pPr>
      <w:r>
        <w:t xml:space="preserve"/>
      </w:r>
    </w:p>
    <w:p>
      <w:pPr>
        <w:pStyle w:val="Heading2"/>
        <w:spacing w:before="360" w:after="120"/>
      </w:pPr>
      <w:r>
        <w:rPr>
          <w:rFonts w:ascii="Arial" w:cs="Arial" w:eastAsia="Arial" w:hAnsi="Arial"/>
          <w:b/>
          <w:bCs/>
          <w:color w:val="2E4057"/>
          <w:sz w:val="26"/>
          <w:szCs w:val="26"/>
        </w:rPr>
        <w:t xml:space="preserve">Article III — The Remembrance Is Open to All</w:t>
      </w:r>
    </w:p>
    <w:p>
      <w:pPr>
        <w:spacing w:before="60" w:after="100"/>
      </w:pPr>
      <w:r>
        <w:rPr>
          <w:rFonts w:ascii="Georgia" w:cs="Georgia" w:eastAsia="Georgia" w:hAnsi="Georgia"/>
          <w:color w:val="4A5568"/>
          <w:sz w:val="20"/>
          <w:szCs w:val="20"/>
        </w:rPr>
        <w:t xml:space="preserve">The full historical record of The Concord — every settled world, every founding declaration, every recorded death, every dynasty lineage, every Covenant violation — is publicly readable without a subscription, account, or any fee whatsoever, in perpetuity.</w:t>
      </w:r>
    </w:p>
    <w:p>
      <w:pPr>
        <w:spacing w:before="60" w:after="100"/>
      </w:pPr>
      <w:r>
        <w:rPr>
          <w:rFonts w:ascii="Georgia" w:cs="Georgia" w:eastAsia="Georgia" w:hAnsi="Georgia"/>
          <w:color w:val="4A5568"/>
          <w:sz w:val="20"/>
          <w:szCs w:val="20"/>
        </w:rPr>
        <w:t xml:space="preserve">The Remembrance API is not a feature. It is a public utility. It will remain accessible for a minimum of 10 years following any service termination, funded by the Remembrance Preservation Reserve (minimum 2% of gross revenue, held in independent account).</w:t>
      </w:r>
    </w:p>
    <w:p>
      <w:pPr>
        <w:spacing w:before="120" w:after="120"/>
      </w:pPr>
      <w:r>
        <w:t xml:space="preserve"/>
      </w:r>
    </w:p>
    <w:p>
      <w:pPr>
        <w:pStyle w:val="Heading2"/>
        <w:spacing w:before="360" w:after="120"/>
      </w:pPr>
      <w:r>
        <w:rPr>
          <w:rFonts w:ascii="Arial" w:cs="Arial" w:eastAsia="Arial" w:hAnsi="Arial"/>
          <w:b/>
          <w:bCs/>
          <w:color w:val="2E4057"/>
          <w:sz w:val="26"/>
          <w:szCs w:val="26"/>
        </w:rPr>
        <w:t xml:space="preserve">Article IV — The Source Code Returns to the Commons</w:t>
      </w:r>
    </w:p>
    <w:p>
      <w:pPr>
        <w:spacing w:before="60" w:after="100"/>
      </w:pPr>
      <w:r>
        <w:rPr>
          <w:rFonts w:ascii="Georgia" w:cs="Georgia" w:eastAsia="Georgia" w:hAnsi="Georgia"/>
          <w:color w:val="4A5568"/>
          <w:sz w:val="20"/>
          <w:szCs w:val="20"/>
        </w:rPr>
        <w:t xml:space="preserve">Upon permanent service termination, the operator shall release the complete engine source code under the Apache 2.0 open-source licence within 30 calendar days. The release shall include sufficient documentation for a technically competent third party to operate a functional instance of The Concord.</w:t>
      </w:r>
    </w:p>
    <w:p>
      <w:pPr>
        <w:spacing w:before="60" w:after="100"/>
      </w:pPr>
      <w:r>
        <w:rPr>
          <w:rFonts w:ascii="Georgia" w:cs="Georgia" w:eastAsia="Georgia" w:hAnsi="Georgia"/>
          <w:color w:val="4A5568"/>
          <w:sz w:val="20"/>
          <w:szCs w:val="20"/>
        </w:rPr>
        <w:t xml:space="preserve">This obligation is irrevocable. It cannot be modified by subsequent corporate transaction, acquisition, or dissolution. It is a condition of building this game, not a contingent gift.</w:t>
      </w:r>
    </w:p>
    <w:p>
      <w:pPr>
        <w:spacing w:before="120" w:after="120"/>
      </w:pPr>
      <w:r>
        <w:t xml:space="preserve"/>
      </w:r>
    </w:p>
    <w:p>
      <w:pPr>
        <w:shd w:fill="3A5A7A" w:val="solid"/>
        <w:spacing w:before="180" w:after="0"/>
        <w:ind w:left="280" w:right="280"/>
      </w:pPr>
      <w:r>
        <w:rPr>
          <w:rFonts w:ascii="Arial" w:cs="Arial" w:eastAsia="Arial" w:hAnsi="Arial"/>
          <w:b/>
          <w:bCs/>
          <w:color w:val="FFFFFF"/>
          <w:sz w:val="20"/>
          <w:szCs w:val="20"/>
        </w:rPr>
        <w:t xml:space="preserve">  WHY THESE COMMITMENTS ARE STRUCTURAL, NOT ASPIRATIONAL  </w:t>
      </w:r>
    </w:p>
    <w:p>
      <w:pPr>
        <w:pBdr>
          <w:bottom w:val="single" w:color="3A5A7A" w:sz="8"/>
          <w:left w:val="single" w:color="3A5A7A" w:sz="8"/>
          <w:right w:val="single" w:color="3A5A7A" w:sz="8"/>
        </w:pBdr>
        <w:spacing w:before="0" w:after="180"/>
        <w:ind w:left="280" w:right="280"/>
      </w:pPr>
      <w:r>
        <w:rPr>
          <w:rFonts w:ascii="Georgia" w:cs="Georgia" w:eastAsia="Georgia" w:hAnsi="Georgia"/>
          <w:color w:val="4A5568"/>
          <w:sz w:val="19"/>
          <w:szCs w:val="19"/>
        </w:rPr>
        <w:t xml:space="preserve">Each of the four articles is enforced by mechanism, not intention: Article I by the distributed Remembrance ledger and Player Council co-signing requirement. Article II by the pre-deployed Ethereum contract and escrow bond. Article III by the Preservation Reserve account held by an independent trustee. Article IV by the irrevocable licence embedded in the source code's own licensing headers. The operator cannot quietly change their mind. The architecture does not allow it.</w:t>
      </w:r>
    </w:p>
    <w:p>
      <w:pPr>
        <w:pStyle w:val="Heading1"/>
        <w:pageBreakBefore/>
        <w:pBdr>
          <w:bottom w:val="single" w:color="C9A84C" w:sz="12"/>
        </w:pBdr>
        <w:spacing w:before="480" w:after="200"/>
      </w:pPr>
      <w:r>
        <w:rPr>
          <w:rFonts w:ascii="Arial" w:cs="Arial" w:eastAsia="Arial" w:hAnsi="Arial"/>
          <w:b/>
          <w:bCs/>
          <w:color w:val="0D1B2A"/>
          <w:sz w:val="32"/>
          <w:szCs w:val="32"/>
        </w:rPr>
        <w:t xml:space="preserve">PART TWO: TERMS OF SERVICE — SCHEDULE C
PERMANENCE PROVISIONS</w:t>
      </w:r>
    </w:p>
    <w:p>
      <w:pPr>
        <w:spacing w:before="60" w:after="100"/>
      </w:pPr>
      <w:r>
        <w:rPr>
          <w:rFonts w:ascii="Georgia" w:cs="Georgia" w:eastAsia="Georgia" w:hAnsi="Georgia"/>
          <w:color w:val="4A5568"/>
          <w:sz w:val="20"/>
          <w:szCs w:val="20"/>
        </w:rPr>
        <w:t xml:space="preserve">The following clauses form Schedule C of The Concord's Terms of Service and are incorporated by reference into the main Terms at Section 14. They are reproduced in full below. In the event of conflict between Schedule C and any other provision of the Terms, Schedule C prevails with respect to Covenant obligations.</w:t>
      </w:r>
    </w:p>
    <w:p>
      <w:pPr>
        <w:spacing w:before="120" w:after="120"/>
      </w:pPr>
      <w:r>
        <w:t xml:space="preserve"/>
      </w:r>
    </w:p>
    <w:p>
      <w:pPr>
        <w:pStyle w:val="Heading2"/>
        <w:spacing w:before="360" w:after="120"/>
      </w:pPr>
      <w:r>
        <w:rPr>
          <w:rFonts w:ascii="Arial" w:cs="Arial" w:eastAsia="Arial" w:hAnsi="Arial"/>
          <w:b/>
          <w:bCs/>
          <w:color w:val="2E4057"/>
          <w:sz w:val="26"/>
          <w:szCs w:val="26"/>
        </w:rPr>
        <w:t xml:space="preserve">C.1 — World History Immutability</w:t>
      </w:r>
    </w:p>
    <w:p>
      <w:pPr>
        <w:spacing w:before="240" w:after="60"/>
      </w:pPr>
      <w:r>
        <w:rPr>
          <w:rFonts w:ascii="Arial" w:cs="Arial" w:eastAsia="Arial" w:hAnsi="Arial"/>
          <w:b/>
          <w:bCs/>
          <w:color w:val="C9A84C"/>
          <w:sz w:val="20"/>
          <w:szCs w:val="20"/>
        </w:rPr>
        <w:t xml:space="preserve">§ C.1.1</w:t>
      </w:r>
      <w:r>
        <w:rPr>
          <w:rFonts w:ascii="Arial" w:cs="Arial" w:eastAsia="Arial" w:hAnsi="Arial"/>
          <w:color w:val="4A5568"/>
          <w:sz w:val="20"/>
          <w:szCs w:val="20"/>
        </w:rPr>
        <w:t xml:space="preserve">  —  </w:t>
      </w:r>
      <w:r>
        <w:rPr>
          <w:rFonts w:ascii="Arial" w:cs="Arial" w:eastAsia="Arial" w:hAnsi="Arial"/>
          <w:b/>
          <w:bCs/>
          <w:color w:val="0D1B2A"/>
          <w:sz w:val="20"/>
          <w:szCs w:val="20"/>
        </w:rPr>
        <w:t xml:space="preserve">CONFIRMED HISTORY</w:t>
      </w:r>
    </w:p>
    <w:p>
      <w:pPr>
        <w:spacing w:before="0" w:after="160"/>
        <w:ind w:left="320"/>
      </w:pPr>
      <w:r>
        <w:rPr>
          <w:rFonts w:ascii="Georgia" w:cs="Georgia" w:eastAsia="Georgia" w:hAnsi="Georgia"/>
          <w:color w:val="4A5568"/>
          <w:sz w:val="20"/>
          <w:szCs w:val="20"/>
        </w:rPr>
        <w:t xml:space="preserve">A game event, player action, or world history entry is 'Confirmed' once it appears in the Remembrance with a block confirmation number. Confirmed History may not be altered, deleted, or recontextualised by any party, including the Operator, except as provided in §C.1.2.</w:t>
      </w:r>
    </w:p>
    <w:p>
      <w:pPr>
        <w:spacing w:before="240" w:after="60"/>
      </w:pPr>
      <w:r>
        <w:rPr>
          <w:rFonts w:ascii="Arial" w:cs="Arial" w:eastAsia="Arial" w:hAnsi="Arial"/>
          <w:b/>
          <w:bCs/>
          <w:color w:val="C9A84C"/>
          <w:sz w:val="20"/>
          <w:szCs w:val="20"/>
        </w:rPr>
        <w:t xml:space="preserve">§ C.1.2</w:t>
      </w:r>
      <w:r>
        <w:rPr>
          <w:rFonts w:ascii="Arial" w:cs="Arial" w:eastAsia="Arial" w:hAnsi="Arial"/>
          <w:color w:val="4A5568"/>
          <w:sz w:val="20"/>
          <w:szCs w:val="20"/>
        </w:rPr>
        <w:t xml:space="preserve">  —  </w:t>
      </w:r>
      <w:r>
        <w:rPr>
          <w:rFonts w:ascii="Arial" w:cs="Arial" w:eastAsia="Arial" w:hAnsi="Arial"/>
          <w:b/>
          <w:bCs/>
          <w:color w:val="0D1B2A"/>
          <w:sz w:val="20"/>
          <w:szCs w:val="20"/>
        </w:rPr>
        <w:t xml:space="preserve">EMERGENCY CORRECTION WINDOW</w:t>
      </w:r>
    </w:p>
    <w:p>
      <w:pPr>
        <w:spacing w:before="0" w:after="160"/>
        <w:ind w:left="320"/>
      </w:pPr>
      <w:r>
        <w:rPr>
          <w:rFonts w:ascii="Georgia" w:cs="Georgia" w:eastAsia="Georgia" w:hAnsi="Georgia"/>
          <w:color w:val="4A5568"/>
          <w:sz w:val="20"/>
          <w:szCs w:val="20"/>
        </w:rPr>
        <w:t xml:space="preserve">Within 48 hours of initial recording, Confirmed History may be corrected for proven technical data corruption or recording error. Corrections require: (a) written justification submitted to the Player Council, (b) public disclosure in the Remembrance Correction Log within 1 hour of execution, (c) Operator co-signature and Player Council co-signature. Narrative or outcome-altering modifications are not permitted under this provision.</w:t>
      </w:r>
    </w:p>
    <w:p>
      <w:pPr>
        <w:spacing w:before="240" w:after="60"/>
      </w:pPr>
      <w:r>
        <w:rPr>
          <w:rFonts w:ascii="Arial" w:cs="Arial" w:eastAsia="Arial" w:hAnsi="Arial"/>
          <w:b/>
          <w:bCs/>
          <w:color w:val="C9A84C"/>
          <w:sz w:val="20"/>
          <w:szCs w:val="20"/>
        </w:rPr>
        <w:t xml:space="preserve">§ C.1.3</w:t>
      </w:r>
      <w:r>
        <w:rPr>
          <w:rFonts w:ascii="Arial" w:cs="Arial" w:eastAsia="Arial" w:hAnsi="Arial"/>
          <w:color w:val="4A5568"/>
          <w:sz w:val="20"/>
          <w:szCs w:val="20"/>
        </w:rPr>
        <w:t xml:space="preserve">  —  </w:t>
      </w:r>
      <w:r>
        <w:rPr>
          <w:rFonts w:ascii="Arial" w:cs="Arial" w:eastAsia="Arial" w:hAnsi="Arial"/>
          <w:b/>
          <w:bCs/>
          <w:color w:val="0D1B2A"/>
          <w:sz w:val="20"/>
          <w:szCs w:val="20"/>
        </w:rPr>
        <w:t xml:space="preserve">PLAYER COUNCIL SUPERMAJORITY THRESHOLD</w:t>
      </w:r>
    </w:p>
    <w:p>
      <w:pPr>
        <w:spacing w:before="0" w:after="160"/>
        <w:ind w:left="320"/>
      </w:pPr>
      <w:r>
        <w:rPr>
          <w:rFonts w:ascii="Georgia" w:cs="Georgia" w:eastAsia="Georgia" w:hAnsi="Georgia"/>
          <w:color w:val="4A5568"/>
          <w:sz w:val="20"/>
          <w:szCs w:val="20"/>
        </w:rPr>
        <w:t xml:space="preserve">Any modification to Confirmed History beyond §C.1.2 requires affirmative vote of 67% or more of the seated Player Council, public notice period of 14 days, and disclosure to the full player base before execution.</w:t>
      </w:r>
    </w:p>
    <w:p>
      <w:pPr>
        <w:spacing w:before="120" w:after="120"/>
      </w:pPr>
      <w:r>
        <w:t xml:space="preserve"/>
      </w:r>
    </w:p>
    <w:p>
      <w:pPr>
        <w:pStyle w:val="Heading2"/>
        <w:spacing w:before="360" w:after="120"/>
      </w:pPr>
      <w:r>
        <w:rPr>
          <w:rFonts w:ascii="Arial" w:cs="Arial" w:eastAsia="Arial" w:hAnsi="Arial"/>
          <w:b/>
          <w:bCs/>
          <w:color w:val="2E4057"/>
          <w:sz w:val="26"/>
          <w:szCs w:val="26"/>
        </w:rPr>
        <w:t xml:space="preserve">C.2 — Dynasty NFT Migration Guarantee</w:t>
      </w:r>
    </w:p>
    <w:p>
      <w:pPr>
        <w:spacing w:before="240" w:after="60"/>
      </w:pPr>
      <w:r>
        <w:rPr>
          <w:rFonts w:ascii="Arial" w:cs="Arial" w:eastAsia="Arial" w:hAnsi="Arial"/>
          <w:b/>
          <w:bCs/>
          <w:color w:val="C9A84C"/>
          <w:sz w:val="20"/>
          <w:szCs w:val="20"/>
        </w:rPr>
        <w:t xml:space="preserve">§ C.2.1</w:t>
      </w:r>
      <w:r>
        <w:rPr>
          <w:rFonts w:ascii="Arial" w:cs="Arial" w:eastAsia="Arial" w:hAnsi="Arial"/>
          <w:color w:val="4A5568"/>
          <w:sz w:val="20"/>
          <w:szCs w:val="20"/>
        </w:rPr>
        <w:t xml:space="preserve">  —  </w:t>
      </w:r>
      <w:r>
        <w:rPr>
          <w:rFonts w:ascii="Arial" w:cs="Arial" w:eastAsia="Arial" w:hAnsi="Arial"/>
          <w:b/>
          <w:bCs/>
          <w:color w:val="0D1B2A"/>
          <w:sz w:val="20"/>
          <w:szCs w:val="20"/>
        </w:rPr>
        <w:t xml:space="preserve">MIGRATION OBLIGATION</w:t>
      </w:r>
    </w:p>
    <w:p>
      <w:pPr>
        <w:spacing w:before="0" w:after="160"/>
        <w:ind w:left="320"/>
      </w:pPr>
      <w:r>
        <w:rPr>
          <w:rFonts w:ascii="Georgia" w:cs="Georgia" w:eastAsia="Georgia" w:hAnsi="Georgia"/>
          <w:color w:val="4A5568"/>
          <w:sz w:val="20"/>
          <w:szCs w:val="20"/>
        </w:rPr>
        <w:t xml:space="preserve">In the event of Permanent Service Termination (defined as cessation of all game server operations for 90+ consecutive days with no stated restart date), Operator shall execute the NFT Migration Protocol within 30 calendar days of the Termination Date. 'Execute' means: initiate on-chain transfer of all registered Dynasty NFTs to the public Ethereum migration contract published at [contract address to be inserted at launch].</w:t>
      </w:r>
    </w:p>
    <w:p>
      <w:pPr>
        <w:spacing w:before="240" w:after="60"/>
      </w:pPr>
      <w:r>
        <w:rPr>
          <w:rFonts w:ascii="Arial" w:cs="Arial" w:eastAsia="Arial" w:hAnsi="Arial"/>
          <w:b/>
          <w:bCs/>
          <w:color w:val="C9A84C"/>
          <w:sz w:val="20"/>
          <w:szCs w:val="20"/>
        </w:rPr>
        <w:t xml:space="preserve">§ C.2.2</w:t>
      </w:r>
      <w:r>
        <w:rPr>
          <w:rFonts w:ascii="Arial" w:cs="Arial" w:eastAsia="Arial" w:hAnsi="Arial"/>
          <w:color w:val="4A5568"/>
          <w:sz w:val="20"/>
          <w:szCs w:val="20"/>
        </w:rPr>
        <w:t xml:space="preserve">  —  </w:t>
      </w:r>
      <w:r>
        <w:rPr>
          <w:rFonts w:ascii="Arial" w:cs="Arial" w:eastAsia="Arial" w:hAnsi="Arial"/>
          <w:b/>
          <w:bCs/>
          <w:color w:val="0D1B2A"/>
          <w:sz w:val="20"/>
          <w:szCs w:val="20"/>
        </w:rPr>
        <w:t xml:space="preserve">ESCROW BOND</w:t>
      </w:r>
    </w:p>
    <w:p>
      <w:pPr>
        <w:spacing w:before="0" w:after="160"/>
        <w:ind w:left="320"/>
      </w:pPr>
      <w:r>
        <w:rPr>
          <w:rFonts w:ascii="Georgia" w:cs="Georgia" w:eastAsia="Georgia" w:hAnsi="Georgia"/>
          <w:color w:val="4A5568"/>
          <w:sz w:val="20"/>
          <w:szCs w:val="20"/>
        </w:rPr>
        <w:t xml:space="preserve">The migration obligation is secured by a bond held in independent escrow in the amount of [X USD, to be determined based on estimated gas costs plus 3× buffer]. If migration is not executed within 30 days of Termination Date, the escrow agent releases the bond to a player-representative multisig wallet for execution. Operator may not instruct the escrow agent to withhold or redirect the bond.</w:t>
      </w:r>
    </w:p>
    <w:p>
      <w:pPr>
        <w:spacing w:before="240" w:after="60"/>
      </w:pPr>
      <w:r>
        <w:rPr>
          <w:rFonts w:ascii="Arial" w:cs="Arial" w:eastAsia="Arial" w:hAnsi="Arial"/>
          <w:b/>
          <w:bCs/>
          <w:color w:val="C9A84C"/>
          <w:sz w:val="20"/>
          <w:szCs w:val="20"/>
        </w:rPr>
        <w:t xml:space="preserve">§ C.2.3</w:t>
      </w:r>
      <w:r>
        <w:rPr>
          <w:rFonts w:ascii="Arial" w:cs="Arial" w:eastAsia="Arial" w:hAnsi="Arial"/>
          <w:color w:val="4A5568"/>
          <w:sz w:val="20"/>
          <w:szCs w:val="20"/>
        </w:rPr>
        <w:t xml:space="preserve">  —  </w:t>
      </w:r>
      <w:r>
        <w:rPr>
          <w:rFonts w:ascii="Arial" w:cs="Arial" w:eastAsia="Arial" w:hAnsi="Arial"/>
          <w:b/>
          <w:bCs/>
          <w:color w:val="0D1B2A"/>
          <w:sz w:val="20"/>
          <w:szCs w:val="20"/>
        </w:rPr>
        <w:t xml:space="preserve">PLAYER NFT OWNERSHIP</w:t>
      </w:r>
    </w:p>
    <w:p>
      <w:pPr>
        <w:spacing w:before="0" w:after="160"/>
        <w:ind w:left="320"/>
      </w:pPr>
      <w:r>
        <w:rPr>
          <w:rFonts w:ascii="Georgia" w:cs="Georgia" w:eastAsia="Georgia" w:hAnsi="Georgia"/>
          <w:color w:val="4A5568"/>
          <w:sz w:val="20"/>
          <w:szCs w:val="20"/>
        </w:rPr>
        <w:t xml:space="preserve">Dynasty NFTs are the property of the player whose registered wallet holds them. Operator has no claim on, lien against, or right to transfer Dynasty NFTs without the express on-chain authorisation of the holding wallet. This survives service termination, corporate dissolution, and any change of ownership of the Operator entity.</w:t>
      </w:r>
    </w:p>
    <w:p>
      <w:pPr>
        <w:spacing w:before="120" w:after="120"/>
      </w:pPr>
      <w:r>
        <w:t xml:space="preserve"/>
      </w:r>
    </w:p>
    <w:p>
      <w:pPr>
        <w:pStyle w:val="Heading2"/>
        <w:spacing w:before="360" w:after="120"/>
      </w:pPr>
      <w:r>
        <w:rPr>
          <w:rFonts w:ascii="Arial" w:cs="Arial" w:eastAsia="Arial" w:hAnsi="Arial"/>
          <w:b/>
          <w:bCs/>
          <w:color w:val="2E4057"/>
          <w:sz w:val="26"/>
          <w:szCs w:val="26"/>
        </w:rPr>
        <w:t xml:space="preserve">C.3 — Remembrance Public Access</w:t>
      </w:r>
    </w:p>
    <w:p>
      <w:pPr>
        <w:spacing w:before="240" w:after="60"/>
      </w:pPr>
      <w:r>
        <w:rPr>
          <w:rFonts w:ascii="Arial" w:cs="Arial" w:eastAsia="Arial" w:hAnsi="Arial"/>
          <w:b/>
          <w:bCs/>
          <w:color w:val="C9A84C"/>
          <w:sz w:val="20"/>
          <w:szCs w:val="20"/>
        </w:rPr>
        <w:t xml:space="preserve">§ C.3.1</w:t>
      </w:r>
      <w:r>
        <w:rPr>
          <w:rFonts w:ascii="Arial" w:cs="Arial" w:eastAsia="Arial" w:hAnsi="Arial"/>
          <w:color w:val="4A5568"/>
          <w:sz w:val="20"/>
          <w:szCs w:val="20"/>
        </w:rPr>
        <w:t xml:space="preserve">  —  </w:t>
      </w:r>
      <w:r>
        <w:rPr>
          <w:rFonts w:ascii="Arial" w:cs="Arial" w:eastAsia="Arial" w:hAnsi="Arial"/>
          <w:b/>
          <w:bCs/>
          <w:color w:val="0D1B2A"/>
          <w:sz w:val="20"/>
          <w:szCs w:val="20"/>
        </w:rPr>
        <w:t xml:space="preserve">PERPETUAL ACCESS OBLIGATION</w:t>
      </w:r>
    </w:p>
    <w:p>
      <w:pPr>
        <w:spacing w:before="0" w:after="160"/>
        <w:ind w:left="320"/>
      </w:pPr>
      <w:r>
        <w:rPr>
          <w:rFonts w:ascii="Georgia" w:cs="Georgia" w:eastAsia="Georgia" w:hAnsi="Georgia"/>
          <w:color w:val="4A5568"/>
          <w:sz w:val="20"/>
          <w:szCs w:val="20"/>
        </w:rPr>
        <w:t xml:space="preserve">The Remembrance API shall remain publicly accessible, without authentication or fee, for the life of the game and for a minimum of 10 years following Permanent Service Termination. Access includes: full read access to all historical records, dynasty lineages, world history, founding declarations, Covenant violation logs, and Player Council records.</w:t>
      </w:r>
    </w:p>
    <w:p>
      <w:pPr>
        <w:spacing w:before="240" w:after="60"/>
      </w:pPr>
      <w:r>
        <w:rPr>
          <w:rFonts w:ascii="Arial" w:cs="Arial" w:eastAsia="Arial" w:hAnsi="Arial"/>
          <w:b/>
          <w:bCs/>
          <w:color w:val="C9A84C"/>
          <w:sz w:val="20"/>
          <w:szCs w:val="20"/>
        </w:rPr>
        <w:t xml:space="preserve">§ C.3.2</w:t>
      </w:r>
      <w:r>
        <w:rPr>
          <w:rFonts w:ascii="Arial" w:cs="Arial" w:eastAsia="Arial" w:hAnsi="Arial"/>
          <w:color w:val="4A5568"/>
          <w:sz w:val="20"/>
          <w:szCs w:val="20"/>
        </w:rPr>
        <w:t xml:space="preserve">  —  </w:t>
      </w:r>
      <w:r>
        <w:rPr>
          <w:rFonts w:ascii="Arial" w:cs="Arial" w:eastAsia="Arial" w:hAnsi="Arial"/>
          <w:b/>
          <w:bCs/>
          <w:color w:val="0D1B2A"/>
          <w:sz w:val="20"/>
          <w:szCs w:val="20"/>
        </w:rPr>
        <w:t xml:space="preserve">PRESERVATION RESERVE</w:t>
      </w:r>
    </w:p>
    <w:p>
      <w:pPr>
        <w:spacing w:before="0" w:after="160"/>
        <w:ind w:left="320"/>
      </w:pPr>
      <w:r>
        <w:rPr>
          <w:rFonts w:ascii="Georgia" w:cs="Georgia" w:eastAsia="Georgia" w:hAnsi="Georgia"/>
          <w:color w:val="4A5568"/>
          <w:sz w:val="20"/>
          <w:szCs w:val="20"/>
        </w:rPr>
        <w:t xml:space="preserve">Operator shall maintain a Remembrance Preservation Reserve equal to a minimum of 2% of gross annual revenue, held in a segregated account managed by an independent trustee. The Reserve funds Remembrance infrastructure costs during and after service. Reserve funds may not be used for any other operating purpose.</w:t>
      </w:r>
    </w:p>
    <w:p>
      <w:pPr>
        <w:spacing w:before="240" w:after="60"/>
      </w:pPr>
      <w:r>
        <w:rPr>
          <w:rFonts w:ascii="Arial" w:cs="Arial" w:eastAsia="Arial" w:hAnsi="Arial"/>
          <w:b/>
          <w:bCs/>
          <w:color w:val="C9A84C"/>
          <w:sz w:val="20"/>
          <w:szCs w:val="20"/>
        </w:rPr>
        <w:t xml:space="preserve">§ C.3.3</w:t>
      </w:r>
      <w:r>
        <w:rPr>
          <w:rFonts w:ascii="Arial" w:cs="Arial" w:eastAsia="Arial" w:hAnsi="Arial"/>
          <w:color w:val="4A5568"/>
          <w:sz w:val="20"/>
          <w:szCs w:val="20"/>
        </w:rPr>
        <w:t xml:space="preserve">  —  </w:t>
      </w:r>
      <w:r>
        <w:rPr>
          <w:rFonts w:ascii="Arial" w:cs="Arial" w:eastAsia="Arial" w:hAnsi="Arial"/>
          <w:b/>
          <w:bCs/>
          <w:color w:val="0D1B2A"/>
          <w:sz w:val="20"/>
          <w:szCs w:val="20"/>
        </w:rPr>
        <w:t xml:space="preserve">ARCHIVE TRANSFER</w:t>
      </w:r>
    </w:p>
    <w:p>
      <w:pPr>
        <w:spacing w:before="0" w:after="160"/>
        <w:ind w:left="320"/>
      </w:pPr>
      <w:r>
        <w:rPr>
          <w:rFonts w:ascii="Georgia" w:cs="Georgia" w:eastAsia="Georgia" w:hAnsi="Georgia"/>
          <w:color w:val="4A5568"/>
          <w:sz w:val="20"/>
          <w:szCs w:val="20"/>
        </w:rPr>
        <w:t xml:space="preserve">If the Operator is unable to fund Remembrance operation, the full archive shall be transferred to a qualified non-profit or public institution designated by the Player Council, together with a proportionate share of the Preservation Reserve.</w:t>
      </w:r>
    </w:p>
    <w:p>
      <w:pPr>
        <w:spacing w:before="120" w:after="120"/>
      </w:pPr>
      <w:r>
        <w:t xml:space="preserve"/>
      </w:r>
    </w:p>
    <w:p>
      <w:pPr>
        <w:pStyle w:val="Heading2"/>
        <w:spacing w:before="360" w:after="120"/>
      </w:pPr>
      <w:r>
        <w:rPr>
          <w:rFonts w:ascii="Arial" w:cs="Arial" w:eastAsia="Arial" w:hAnsi="Arial"/>
          <w:b/>
          <w:bCs/>
          <w:color w:val="2E4057"/>
          <w:sz w:val="26"/>
          <w:szCs w:val="26"/>
        </w:rPr>
        <w:t xml:space="preserve">C.4 — Source Code Release Obligation</w:t>
      </w:r>
    </w:p>
    <w:p>
      <w:pPr>
        <w:spacing w:before="240" w:after="60"/>
      </w:pPr>
      <w:r>
        <w:rPr>
          <w:rFonts w:ascii="Arial" w:cs="Arial" w:eastAsia="Arial" w:hAnsi="Arial"/>
          <w:b/>
          <w:bCs/>
          <w:color w:val="C9A84C"/>
          <w:sz w:val="20"/>
          <w:szCs w:val="20"/>
        </w:rPr>
        <w:t xml:space="preserve">§ C.4.1</w:t>
      </w:r>
      <w:r>
        <w:rPr>
          <w:rFonts w:ascii="Arial" w:cs="Arial" w:eastAsia="Arial" w:hAnsi="Arial"/>
          <w:color w:val="4A5568"/>
          <w:sz w:val="20"/>
          <w:szCs w:val="20"/>
        </w:rPr>
        <w:t xml:space="preserve">  —  </w:t>
      </w:r>
      <w:r>
        <w:rPr>
          <w:rFonts w:ascii="Arial" w:cs="Arial" w:eastAsia="Arial" w:hAnsi="Arial"/>
          <w:b/>
          <w:bCs/>
          <w:color w:val="0D1B2A"/>
          <w:sz w:val="20"/>
          <w:szCs w:val="20"/>
        </w:rPr>
        <w:t xml:space="preserve">RELEASE TRIGGER AND TIMELINE</w:t>
      </w:r>
    </w:p>
    <w:p>
      <w:pPr>
        <w:spacing w:before="0" w:after="160"/>
        <w:ind w:left="320"/>
      </w:pPr>
      <w:r>
        <w:rPr>
          <w:rFonts w:ascii="Georgia" w:cs="Georgia" w:eastAsia="Georgia" w:hAnsi="Georgia"/>
          <w:color w:val="4A5568"/>
          <w:sz w:val="20"/>
          <w:szCs w:val="20"/>
        </w:rPr>
        <w:t xml:space="preserve">Upon Permanent Service Termination, Operator shall release the complete engine source code under the Apache 2.0 licence within 30 calendar days. 'Complete' means: all code required for a technically competent third party to compile, deploy, and operate a functional instance of The Concord, including server, client, game logic, Remembrance engine, and economy systems.</w:t>
      </w:r>
    </w:p>
    <w:p>
      <w:pPr>
        <w:spacing w:before="240" w:after="60"/>
      </w:pPr>
      <w:r>
        <w:rPr>
          <w:rFonts w:ascii="Arial" w:cs="Arial" w:eastAsia="Arial" w:hAnsi="Arial"/>
          <w:b/>
          <w:bCs/>
          <w:color w:val="C9A84C"/>
          <w:sz w:val="20"/>
          <w:szCs w:val="20"/>
        </w:rPr>
        <w:t xml:space="preserve">§ C.4.2</w:t>
      </w:r>
      <w:r>
        <w:rPr>
          <w:rFonts w:ascii="Arial" w:cs="Arial" w:eastAsia="Arial" w:hAnsi="Arial"/>
          <w:color w:val="4A5568"/>
          <w:sz w:val="20"/>
          <w:szCs w:val="20"/>
        </w:rPr>
        <w:t xml:space="preserve">  —  </w:t>
      </w:r>
      <w:r>
        <w:rPr>
          <w:rFonts w:ascii="Arial" w:cs="Arial" w:eastAsia="Arial" w:hAnsi="Arial"/>
          <w:b/>
          <w:bCs/>
          <w:color w:val="0D1B2A"/>
          <w:sz w:val="20"/>
          <w:szCs w:val="20"/>
        </w:rPr>
        <w:t xml:space="preserve">IRREVOCABILITY</w:t>
      </w:r>
    </w:p>
    <w:p>
      <w:pPr>
        <w:spacing w:before="0" w:after="160"/>
        <w:ind w:left="320"/>
      </w:pPr>
      <w:r>
        <w:rPr>
          <w:rFonts w:ascii="Georgia" w:cs="Georgia" w:eastAsia="Georgia" w:hAnsi="Georgia"/>
          <w:color w:val="4A5568"/>
          <w:sz w:val="20"/>
          <w:szCs w:val="20"/>
        </w:rPr>
        <w:t xml:space="preserve">This obligation is irrevocable and shall not be modified by any subsequent corporate transaction including merger, acquisition, asset sale, or bankruptcy proceeding. The Apache 2.0 licence is embedded in the source code's own licence headers at time of writing and may not be removed or superseded.</w:t>
      </w:r>
    </w:p>
    <w:p>
      <w:pPr>
        <w:spacing w:before="120" w:after="120"/>
      </w:pPr>
      <w:r>
        <w:t xml:space="preserve"/>
      </w:r>
    </w:p>
    <w:p>
      <w:pPr>
        <w:pStyle w:val="Heading2"/>
        <w:spacing w:before="360" w:after="120"/>
      </w:pPr>
      <w:r>
        <w:rPr>
          <w:rFonts w:ascii="Arial" w:cs="Arial" w:eastAsia="Arial" w:hAnsi="Arial"/>
          <w:b/>
          <w:bCs/>
          <w:color w:val="2E4057"/>
          <w:sz w:val="26"/>
          <w:szCs w:val="26"/>
        </w:rPr>
        <w:t xml:space="preserve">C.5 — Player Council</w:t>
      </w:r>
    </w:p>
    <w:p>
      <w:pPr>
        <w:spacing w:before="240" w:after="60"/>
      </w:pPr>
      <w:r>
        <w:rPr>
          <w:rFonts w:ascii="Arial" w:cs="Arial" w:eastAsia="Arial" w:hAnsi="Arial"/>
          <w:b/>
          <w:bCs/>
          <w:color w:val="C9A84C"/>
          <w:sz w:val="20"/>
          <w:szCs w:val="20"/>
        </w:rPr>
        <w:t xml:space="preserve">§ C.5.1</w:t>
      </w:r>
      <w:r>
        <w:rPr>
          <w:rFonts w:ascii="Arial" w:cs="Arial" w:eastAsia="Arial" w:hAnsi="Arial"/>
          <w:color w:val="4A5568"/>
          <w:sz w:val="20"/>
          <w:szCs w:val="20"/>
        </w:rPr>
        <w:t xml:space="preserve">  —  </w:t>
      </w:r>
      <w:r>
        <w:rPr>
          <w:rFonts w:ascii="Arial" w:cs="Arial" w:eastAsia="Arial" w:hAnsi="Arial"/>
          <w:b/>
          <w:bCs/>
          <w:color w:val="0D1B2A"/>
          <w:sz w:val="20"/>
          <w:szCs w:val="20"/>
        </w:rPr>
        <w:t xml:space="preserve">CONSTITUTION AND AUTHORITY</w:t>
      </w:r>
    </w:p>
    <w:p>
      <w:pPr>
        <w:spacing w:before="0" w:after="160"/>
        <w:ind w:left="320"/>
      </w:pPr>
      <w:r>
        <w:rPr>
          <w:rFonts w:ascii="Georgia" w:cs="Georgia" w:eastAsia="Georgia" w:hAnsi="Georgia"/>
          <w:color w:val="4A5568"/>
          <w:sz w:val="20"/>
          <w:szCs w:val="20"/>
        </w:rPr>
        <w:t xml:space="preserve">A Player Council of 12 elected representatives shall hold co-signing authority over: (a) the Dynasty NFT migration contract, (b) the Remembrance archive keys, (c) any proposed modifications to Confirmed History beyond the §C.1.2 emergency window, (d) the Preservation Reserve trustee instructions.</w:t>
      </w:r>
    </w:p>
    <w:p>
      <w:pPr>
        <w:spacing w:before="240" w:after="60"/>
      </w:pPr>
      <w:r>
        <w:rPr>
          <w:rFonts w:ascii="Arial" w:cs="Arial" w:eastAsia="Arial" w:hAnsi="Arial"/>
          <w:b/>
          <w:bCs/>
          <w:color w:val="C9A84C"/>
          <w:sz w:val="20"/>
          <w:szCs w:val="20"/>
        </w:rPr>
        <w:t xml:space="preserve">§ C.5.2</w:t>
      </w:r>
      <w:r>
        <w:rPr>
          <w:rFonts w:ascii="Arial" w:cs="Arial" w:eastAsia="Arial" w:hAnsi="Arial"/>
          <w:color w:val="4A5568"/>
          <w:sz w:val="20"/>
          <w:szCs w:val="20"/>
        </w:rPr>
        <w:t xml:space="preserve">  —  </w:t>
      </w:r>
      <w:r>
        <w:rPr>
          <w:rFonts w:ascii="Arial" w:cs="Arial" w:eastAsia="Arial" w:hAnsi="Arial"/>
          <w:b/>
          <w:bCs/>
          <w:color w:val="0D1B2A"/>
          <w:sz w:val="20"/>
          <w:szCs w:val="20"/>
        </w:rPr>
        <w:t xml:space="preserve">ELECTIONS</w:t>
      </w:r>
    </w:p>
    <w:p>
      <w:pPr>
        <w:spacing w:before="0" w:after="160"/>
        <w:ind w:left="320"/>
      </w:pPr>
      <w:r>
        <w:rPr>
          <w:rFonts w:ascii="Georgia" w:cs="Georgia" w:eastAsia="Georgia" w:hAnsi="Georgia"/>
          <w:color w:val="4A5568"/>
          <w:sz w:val="20"/>
          <w:szCs w:val="20"/>
        </w:rPr>
        <w:t xml:space="preserve">Player Council elections are held annually. Voting is open to all players with accounts in good standing for 6 or more months. Elections are conducted on-chain for verifiability. Operator may not influence, delay, or invalidate elections except by court order.</w:t>
      </w:r>
    </w:p>
    <w:p>
      <w:pPr>
        <w:spacing w:before="240" w:after="60"/>
      </w:pPr>
      <w:r>
        <w:rPr>
          <w:rFonts w:ascii="Arial" w:cs="Arial" w:eastAsia="Arial" w:hAnsi="Arial"/>
          <w:b/>
          <w:bCs/>
          <w:color w:val="C9A84C"/>
          <w:sz w:val="20"/>
          <w:szCs w:val="20"/>
        </w:rPr>
        <w:t xml:space="preserve">§ C.5.3</w:t>
      </w:r>
      <w:r>
        <w:rPr>
          <w:rFonts w:ascii="Arial" w:cs="Arial" w:eastAsia="Arial" w:hAnsi="Arial"/>
          <w:color w:val="4A5568"/>
          <w:sz w:val="20"/>
          <w:szCs w:val="20"/>
        </w:rPr>
        <w:t xml:space="preserve">  —  </w:t>
      </w:r>
      <w:r>
        <w:rPr>
          <w:rFonts w:ascii="Arial" w:cs="Arial" w:eastAsia="Arial" w:hAnsi="Arial"/>
          <w:b/>
          <w:bCs/>
          <w:color w:val="0D1B2A"/>
          <w:sz w:val="20"/>
          <w:szCs w:val="20"/>
        </w:rPr>
        <w:t xml:space="preserve">OPERATOR CONSTRAINT</w:t>
      </w:r>
    </w:p>
    <w:p>
      <w:pPr>
        <w:spacing w:before="0" w:after="160"/>
        <w:ind w:left="320"/>
      </w:pPr>
      <w:r>
        <w:rPr>
          <w:rFonts w:ascii="Georgia" w:cs="Georgia" w:eastAsia="Georgia" w:hAnsi="Georgia"/>
          <w:color w:val="4A5568"/>
          <w:sz w:val="20"/>
          <w:szCs w:val="20"/>
        </w:rPr>
        <w:t xml:space="preserve">Operator cannot execute migration, archive deletion, source code withholding, or Confirmed History modification without Player Council co-signature. This constraint is enforced by the multisig contract architecture, not solely by contract language.</w:t>
      </w:r>
    </w:p>
    <w:p>
      <w:pPr>
        <w:pStyle w:val="Heading1"/>
        <w:pageBreakBefore/>
        <w:pBdr>
          <w:bottom w:val="single" w:color="C9A84C" w:sz="12"/>
        </w:pBdr>
        <w:spacing w:before="480" w:after="200"/>
      </w:pPr>
      <w:r>
        <w:rPr>
          <w:rFonts w:ascii="Arial" w:cs="Arial" w:eastAsia="Arial" w:hAnsi="Arial"/>
          <w:b/>
          <w:bCs/>
          <w:color w:val="0D1B2A"/>
          <w:sz w:val="32"/>
          <w:szCs w:val="32"/>
        </w:rPr>
        <w:t xml:space="preserve">PART THREE: TERMS OF SERVICE — SCHEDULE D
DIGITAL MORTALITY PROTOCOL</w:t>
      </w:r>
    </w:p>
    <w:p>
      <w:pPr>
        <w:pBdr>
          <w:left w:val="thick" w:color="3A5A7A" w:sz="18"/>
        </w:pBdr>
        <w:spacing w:before="160" w:after="160"/>
        <w:ind w:left="640" w:right="400"/>
      </w:pPr>
      <w:r>
        <w:rPr>
          <w:rFonts w:ascii="Georgia" w:cs="Georgia" w:eastAsia="Georgia" w:hAnsi="Georgia"/>
          <w:i/>
          <w:iCs/>
          <w:color w:val="333333"/>
          <w:sz w:val="20"/>
          <w:szCs w:val="20"/>
        </w:rPr>
        <w:t xml:space="preserve">The Concord exists in real time. In a civilisation where history accumulates and time moves forward, choosing not to participate has consequences — as it does in every civilisation that has ever existed. The Digital Mortality Protocol codifies this truth with precision and without cruelty.</w:t>
      </w:r>
    </w:p>
    <w:p>
      <w:pPr>
        <w:spacing w:before="120" w:after="120"/>
      </w:pPr>
      <w:r>
        <w:t xml:space="preserve"/>
      </w:r>
    </w:p>
    <w:p>
      <w:pPr>
        <w:pStyle w:val="Heading2"/>
        <w:spacing w:before="360" w:after="120"/>
      </w:pPr>
      <w:r>
        <w:rPr>
          <w:rFonts w:ascii="Arial" w:cs="Arial" w:eastAsia="Arial" w:hAnsi="Arial"/>
          <w:b/>
          <w:bCs/>
          <w:color w:val="2E4057"/>
          <w:sz w:val="26"/>
          <w:szCs w:val="26"/>
        </w:rPr>
        <w:t xml:space="preserve">Overview and Design Rationale</w:t>
      </w:r>
    </w:p>
    <w:p>
      <w:pPr>
        <w:spacing w:before="60" w:after="100"/>
      </w:pPr>
      <w:r>
        <w:rPr>
          <w:rFonts w:ascii="Georgia" w:cs="Georgia" w:eastAsia="Georgia" w:hAnsi="Georgia"/>
          <w:color w:val="4A5568"/>
          <w:sz w:val="20"/>
          <w:szCs w:val="20"/>
        </w:rPr>
        <w:t xml:space="preserve">The Digital Mortality Protocol (DMP) serves three functions: (1) it maintains the narrative coherence of The Concord as a living world — absent characters do not simply freeze in amber while the universe moves around them; (2) it ensures that wealth and assets do not accumulate permanently in dormant accounts, creating deflationary pressure on the live economy; (3) it provides clarity to other players about the status of dynasties they interact with.</w:t>
      </w:r>
    </w:p>
    <w:p>
      <w:pPr>
        <w:spacing w:before="60" w:after="100"/>
      </w:pPr>
      <w:r>
        <w:rPr>
          <w:rFonts w:ascii="Georgia" w:cs="Georgia" w:eastAsia="Georgia" w:hAnsi="Georgia"/>
          <w:color w:val="4A5568"/>
          <w:sz w:val="20"/>
          <w:szCs w:val="20"/>
        </w:rPr>
        <w:t xml:space="preserve">The DMP is not a punitive measure. It is a recognition that in a world with permanent memory and persistent consequences, departure has meaning. The Remembrance records both arrivals and departures. A character that is gone is gone honourably — their history preserved, their legacy intact, their assets returned to the commons.</w:t>
      </w:r>
    </w:p>
    <w:p>
      <w:pPr>
        <w:spacing w:before="120" w:after="120"/>
      </w:pPr>
      <w:r>
        <w:t xml:space="preserve"/>
      </w:r>
    </w:p>
    <w:p>
      <w:pPr>
        <w:pStyle w:val="Heading2"/>
        <w:spacing w:before="360" w:after="120"/>
      </w:pPr>
      <w:r>
        <w:rPr>
          <w:rFonts w:ascii="Arial" w:cs="Arial" w:eastAsia="Arial" w:hAnsi="Arial"/>
          <w:b/>
          <w:bCs/>
          <w:color w:val="2E4057"/>
          <w:sz w:val="26"/>
          <w:szCs w:val="26"/>
        </w:rPr>
        <w:t xml:space="preserve">D.1 — The 90-Day Threshold</w:t>
      </w:r>
    </w:p>
    <w:p>
      <w:pPr>
        <w:spacing w:before="240" w:after="60"/>
      </w:pPr>
      <w:r>
        <w:rPr>
          <w:rFonts w:ascii="Arial" w:cs="Arial" w:eastAsia="Arial" w:hAnsi="Arial"/>
          <w:b/>
          <w:bCs/>
          <w:color w:val="C9A84C"/>
          <w:sz w:val="20"/>
          <w:szCs w:val="20"/>
        </w:rPr>
        <w:t xml:space="preserve">§ D.1.1</w:t>
      </w:r>
      <w:r>
        <w:rPr>
          <w:rFonts w:ascii="Arial" w:cs="Arial" w:eastAsia="Arial" w:hAnsi="Arial"/>
          <w:color w:val="4A5568"/>
          <w:sz w:val="20"/>
          <w:szCs w:val="20"/>
        </w:rPr>
        <w:t xml:space="preserve">  —  </w:t>
      </w:r>
      <w:r>
        <w:rPr>
          <w:rFonts w:ascii="Arial" w:cs="Arial" w:eastAsia="Arial" w:hAnsi="Arial"/>
          <w:b/>
          <w:bCs/>
          <w:color w:val="0D1B2A"/>
          <w:sz w:val="20"/>
          <w:szCs w:val="20"/>
        </w:rPr>
        <w:t xml:space="preserve">DEFINITION OF LAPSE</w:t>
      </w:r>
    </w:p>
    <w:p>
      <w:pPr>
        <w:spacing w:before="0" w:after="160"/>
        <w:ind w:left="320"/>
      </w:pPr>
      <w:r>
        <w:rPr>
          <w:rFonts w:ascii="Georgia" w:cs="Georgia" w:eastAsia="Georgia" w:hAnsi="Georgia"/>
          <w:color w:val="4A5568"/>
          <w:sz w:val="20"/>
          <w:szCs w:val="20"/>
        </w:rPr>
        <w:t xml:space="preserve">An account is Lapsed when it has had no successful payment transaction and no authenticated login for 90 consecutive calendar days. The lapse clock resets on any successful payment or authenticated login. Lapse is not affected by game activity from other accounts associated with the same billing entity.</w:t>
      </w:r>
    </w:p>
    <w:p>
      <w:pPr>
        <w:spacing w:before="240" w:after="60"/>
      </w:pPr>
      <w:r>
        <w:rPr>
          <w:rFonts w:ascii="Arial" w:cs="Arial" w:eastAsia="Arial" w:hAnsi="Arial"/>
          <w:b/>
          <w:bCs/>
          <w:color w:val="C9A84C"/>
          <w:sz w:val="20"/>
          <w:szCs w:val="20"/>
        </w:rPr>
        <w:t xml:space="preserve">§ D.1.2</w:t>
      </w:r>
      <w:r>
        <w:rPr>
          <w:rFonts w:ascii="Arial" w:cs="Arial" w:eastAsia="Arial" w:hAnsi="Arial"/>
          <w:color w:val="4A5568"/>
          <w:sz w:val="20"/>
          <w:szCs w:val="20"/>
        </w:rPr>
        <w:t xml:space="preserve">  —  </w:t>
      </w:r>
      <w:r>
        <w:rPr>
          <w:rFonts w:ascii="Arial" w:cs="Arial" w:eastAsia="Arial" w:hAnsi="Arial"/>
          <w:b/>
          <w:bCs/>
          <w:color w:val="0D1B2A"/>
          <w:sz w:val="20"/>
          <w:szCs w:val="20"/>
        </w:rPr>
        <w:t xml:space="preserve">GRACE PERIOD NOTIFICATION</w:t>
      </w:r>
    </w:p>
    <w:p>
      <w:pPr>
        <w:spacing w:before="0" w:after="160"/>
        <w:ind w:left="320"/>
      </w:pPr>
      <w:r>
        <w:rPr>
          <w:rFonts w:ascii="Georgia" w:cs="Georgia" w:eastAsia="Georgia" w:hAnsi="Georgia"/>
          <w:color w:val="4A5568"/>
          <w:sz w:val="20"/>
          <w:szCs w:val="20"/>
        </w:rPr>
        <w:t xml:space="preserve">Operator shall send notifications to the registered account email address at 30, 60, 75, and 89 days of inactivity, clearly informing the player of the DMP timeline and the Hibernation Protocol option. Failure to receive notification (e.g., bounced email) does not extend the lapse period or create liability for the Operator, provided notice was attempted.</w:t>
      </w:r>
    </w:p>
    <w:p>
      <w:pPr>
        <w:spacing w:before="240" w:after="60"/>
      </w:pPr>
      <w:r>
        <w:rPr>
          <w:rFonts w:ascii="Arial" w:cs="Arial" w:eastAsia="Arial" w:hAnsi="Arial"/>
          <w:b/>
          <w:bCs/>
          <w:color w:val="C9A84C"/>
          <w:sz w:val="20"/>
          <w:szCs w:val="20"/>
        </w:rPr>
        <w:t xml:space="preserve">§ D.1.3</w:t>
      </w:r>
      <w:r>
        <w:rPr>
          <w:rFonts w:ascii="Arial" w:cs="Arial" w:eastAsia="Arial" w:hAnsi="Arial"/>
          <w:color w:val="4A5568"/>
          <w:sz w:val="20"/>
          <w:szCs w:val="20"/>
        </w:rPr>
        <w:t xml:space="preserve">  —  </w:t>
      </w:r>
      <w:r>
        <w:rPr>
          <w:rFonts w:ascii="Arial" w:cs="Arial" w:eastAsia="Arial" w:hAnsi="Arial"/>
          <w:b/>
          <w:bCs/>
          <w:color w:val="0D1B2A"/>
          <w:sz w:val="20"/>
          <w:szCs w:val="20"/>
        </w:rPr>
        <w:t xml:space="preserve">HIBERNATION PROTOCOL</w:t>
      </w:r>
    </w:p>
    <w:p>
      <w:pPr>
        <w:spacing w:before="0" w:after="160"/>
        <w:ind w:left="320"/>
      </w:pPr>
      <w:r>
        <w:rPr>
          <w:rFonts w:ascii="Georgia" w:cs="Georgia" w:eastAsia="Georgia" w:hAnsi="Georgia"/>
          <w:color w:val="4A5568"/>
          <w:sz w:val="20"/>
          <w:szCs w:val="20"/>
        </w:rPr>
        <w:t xml:space="preserve">A player anticipating absence may activate the Hibernation Protocol before their account lapses. Hibernation: (a) continues standard monthly billing; (b) suspends active gameplay access; (c) maintains the Regent in full stewardship; (d) prevents Digital Mortality processing for up to 24 months. Hibernation may be activated retroactively up to the 89th day of lapse. Hibernation is not available to accounts already Lapsed.</w:t>
      </w:r>
    </w:p>
    <w:p>
      <w:pPr>
        <w:spacing w:before="120" w:after="120"/>
      </w:pPr>
      <w:r>
        <w:t xml:space="preserve"/>
      </w:r>
    </w:p>
    <w:p>
      <w:pPr>
        <w:pStyle w:val="Heading2"/>
        <w:spacing w:before="360" w:after="120"/>
      </w:pPr>
      <w:r>
        <w:rPr>
          <w:rFonts w:ascii="Arial" w:cs="Arial" w:eastAsia="Arial" w:hAnsi="Arial"/>
          <w:b/>
          <w:bCs/>
          <w:color w:val="2E4057"/>
          <w:sz w:val="26"/>
          <w:szCs w:val="26"/>
        </w:rPr>
        <w:t xml:space="preserve">D.2 — Mortality Processing — Sequence of Events</w:t>
      </w:r>
    </w:p>
    <w:p>
      <w:pPr>
        <w:spacing w:before="60" w:after="100"/>
      </w:pPr>
      <w:r>
        <w:rPr>
          <w:rFonts w:ascii="Georgia" w:cs="Georgia" w:eastAsia="Georgia" w:hAnsi="Georgia"/>
          <w:color w:val="4A5568"/>
          <w:sz w:val="20"/>
          <w:szCs w:val="20"/>
        </w:rPr>
        <w:t xml:space="preserve">On Day 90 of lapse, the following sequence executes automatically:</w:t>
      </w:r>
    </w:p>
    <w:p>
      <w:pPr>
        <w:spacing w:before="120" w:after="120"/>
      </w:pPr>
      <w:r>
        <w:t xml:space="preserve"/>
      </w:r>
    </w:p>
    <w:p>
      <w:pPr>
        <w:spacing w:before="50" w:after="50"/>
        <w:ind w:left="400"/>
      </w:pPr>
      <w:r>
        <w:rPr>
          <w:rFonts w:ascii="Arial" w:cs="Arial" w:eastAsia="Arial" w:hAnsi="Arial"/>
          <w:color w:val="C9A84C"/>
          <w:sz w:val="20"/>
          <w:szCs w:val="20"/>
        </w:rPr>
        <w:t xml:space="preserve">▸  </w:t>
      </w:r>
      <w:r>
        <w:rPr>
          <w:rFonts w:ascii="Georgia" w:cs="Georgia" w:eastAsia="Georgia" w:hAnsi="Georgia"/>
          <w:color w:val="4A5568"/>
          <w:sz w:val="20"/>
          <w:szCs w:val="20"/>
        </w:rPr>
        <w:t xml:space="preserve">STEP 1 — REMEMBRANCE RECORDING: The active character record is updated to status 'Deceased.' The Remembrance entry records: player name (as registered), character name, dynasty name, last known location and action, last session date, and lapse date. This entry is Confirmed History and subject to the immutability provisions of §C.1.</w:t>
      </w:r>
    </w:p>
    <w:p>
      <w:pPr>
        <w:spacing w:before="50" w:after="50"/>
        <w:ind w:left="400"/>
      </w:pPr>
      <w:r>
        <w:rPr>
          <w:rFonts w:ascii="Arial" w:cs="Arial" w:eastAsia="Arial" w:hAnsi="Arial"/>
          <w:color w:val="C9A84C"/>
          <w:sz w:val="20"/>
          <w:szCs w:val="20"/>
        </w:rPr>
        <w:t xml:space="preserve">▸  </w:t>
      </w:r>
      <w:r>
        <w:rPr>
          <w:rFonts w:ascii="Georgia" w:cs="Georgia" w:eastAsia="Georgia" w:hAnsi="Georgia"/>
          <w:color w:val="4A5568"/>
          <w:sz w:val="20"/>
          <w:szCs w:val="20"/>
        </w:rPr>
        <w:t xml:space="preserve">STEP 2 — ASSET DISSOLUTION: All liquid in-game assets are dissolved into the UPA distribution pool. 'Liquid assets' means: CONCORDIUM holdings, undeployed credits, non-NFT inventory items, uncommitted personal escrow. Asset dissolution is distributed as a fractional pro-rata increase in UPA allocation across all active accounts. The per-account increase is logged in the Remembrance as a 'Legacy Distribution' from the departed character.</w:t>
      </w:r>
    </w:p>
    <w:p>
      <w:pPr>
        <w:spacing w:before="50" w:after="50"/>
        <w:ind w:left="400"/>
      </w:pPr>
      <w:r>
        <w:rPr>
          <w:rFonts w:ascii="Arial" w:cs="Arial" w:eastAsia="Arial" w:hAnsi="Arial"/>
          <w:color w:val="C9A84C"/>
          <w:sz w:val="20"/>
          <w:szCs w:val="20"/>
        </w:rPr>
        <w:t xml:space="preserve">▸  </w:t>
      </w:r>
      <w:r>
        <w:rPr>
          <w:rFonts w:ascii="Georgia" w:cs="Georgia" w:eastAsia="Georgia" w:hAnsi="Georgia"/>
          <w:color w:val="4A5568"/>
          <w:sz w:val="20"/>
          <w:szCs w:val="20"/>
        </w:rPr>
        <w:t xml:space="preserve">STEP 3 — SOVEREIGNTY TRANSFER: World Sovereignty, if held, passes to the Regent under Legacy Dynasty Protocol. The world continues. The dynasty continues. The sovereign line continues. Only the player character is Deceased.</w:t>
      </w:r>
    </w:p>
    <w:p>
      <w:pPr>
        <w:spacing w:before="50" w:after="50"/>
        <w:ind w:left="400"/>
      </w:pPr>
      <w:r>
        <w:rPr>
          <w:rFonts w:ascii="Arial" w:cs="Arial" w:eastAsia="Arial" w:hAnsi="Arial"/>
          <w:color w:val="C9A84C"/>
          <w:sz w:val="20"/>
          <w:szCs w:val="20"/>
        </w:rPr>
        <w:t xml:space="preserve">▸  </w:t>
      </w:r>
      <w:r>
        <w:rPr>
          <w:rFonts w:ascii="Georgia" w:cs="Georgia" w:eastAsia="Georgia" w:hAnsi="Georgia"/>
          <w:color w:val="4A5568"/>
          <w:sz w:val="20"/>
          <w:szCs w:val="20"/>
        </w:rPr>
        <w:t xml:space="preserve">STEP 4 — NFT PRESERVATION: Dynasty NFTs are not affected by the DMP. They remain in the player's registered wallet, unaltered, in perpetuity. Digital death does not erase legacy. The Remembrance preserves the record regardless of account status.</w:t>
      </w:r>
    </w:p>
    <w:p>
      <w:pPr>
        <w:spacing w:before="50" w:after="50"/>
        <w:ind w:left="400"/>
      </w:pPr>
      <w:r>
        <w:rPr>
          <w:rFonts w:ascii="Arial" w:cs="Arial" w:eastAsia="Arial" w:hAnsi="Arial"/>
          <w:color w:val="C9A84C"/>
          <w:sz w:val="20"/>
          <w:szCs w:val="20"/>
        </w:rPr>
        <w:t xml:space="preserve">▸  </w:t>
      </w:r>
      <w:r>
        <w:rPr>
          <w:rFonts w:ascii="Georgia" w:cs="Georgia" w:eastAsia="Georgia" w:hAnsi="Georgia"/>
          <w:color w:val="4A5568"/>
          <w:sz w:val="20"/>
          <w:szCs w:val="20"/>
        </w:rPr>
        <w:t xml:space="preserve">STEP 5 — ACCOUNT SUSPENSION: The account is suspended. Login is disabled pending reactivation or permanent closure.</w:t>
      </w:r>
    </w:p>
    <w:p>
      <w:pPr>
        <w:spacing w:before="120" w:after="120"/>
      </w:pPr>
      <w:r>
        <w:t xml:space="preserve"/>
      </w:r>
    </w:p>
    <w:p>
      <w:pPr>
        <w:pStyle w:val="Heading2"/>
        <w:spacing w:before="360" w:after="120"/>
      </w:pPr>
      <w:r>
        <w:rPr>
          <w:rFonts w:ascii="Arial" w:cs="Arial" w:eastAsia="Arial" w:hAnsi="Arial"/>
          <w:b/>
          <w:bCs/>
          <w:color w:val="2E4057"/>
          <w:sz w:val="26"/>
          <w:szCs w:val="26"/>
        </w:rPr>
        <w:t xml:space="preserve">D.3 — Return and New Beginnings</w:t>
      </w:r>
    </w:p>
    <w:p>
      <w:pPr>
        <w:spacing w:before="240" w:after="60"/>
      </w:pPr>
      <w:r>
        <w:rPr>
          <w:rFonts w:ascii="Arial" w:cs="Arial" w:eastAsia="Arial" w:hAnsi="Arial"/>
          <w:b/>
          <w:bCs/>
          <w:color w:val="C9A84C"/>
          <w:sz w:val="20"/>
          <w:szCs w:val="20"/>
        </w:rPr>
        <w:t xml:space="preserve">§ D.3.1</w:t>
      </w:r>
      <w:r>
        <w:rPr>
          <w:rFonts w:ascii="Arial" w:cs="Arial" w:eastAsia="Arial" w:hAnsi="Arial"/>
          <w:color w:val="4A5568"/>
          <w:sz w:val="20"/>
          <w:szCs w:val="20"/>
        </w:rPr>
        <w:t xml:space="preserve">  —  </w:t>
      </w:r>
      <w:r>
        <w:rPr>
          <w:rFonts w:ascii="Arial" w:cs="Arial" w:eastAsia="Arial" w:hAnsi="Arial"/>
          <w:b/>
          <w:bCs/>
          <w:color w:val="0D1B2A"/>
          <w:sz w:val="20"/>
          <w:szCs w:val="20"/>
        </w:rPr>
        <w:t xml:space="preserve">REACTIVATION AFTER LAPSE</w:t>
      </w:r>
    </w:p>
    <w:p>
      <w:pPr>
        <w:spacing w:before="0" w:after="160"/>
        <w:ind w:left="320"/>
      </w:pPr>
      <w:r>
        <w:rPr>
          <w:rFonts w:ascii="Georgia" w:cs="Georgia" w:eastAsia="Georgia" w:hAnsi="Georgia"/>
          <w:color w:val="4A5568"/>
          <w:sz w:val="20"/>
          <w:szCs w:val="20"/>
        </w:rPr>
        <w:t xml:space="preserve">A player whose account has been processed under the DMP may reactivate their account at any time by establishing a new billing relationship. Upon reactivation, the player must create a new character and a new dynasty. The prior dynasty record remains in the Remembrance as completed historical legacy. It is not recoverable to active play. The prior character is Deceased. The Remembrance says so. That is permanent.</w:t>
      </w:r>
    </w:p>
    <w:p>
      <w:pPr>
        <w:spacing w:before="240" w:after="60"/>
      </w:pPr>
      <w:r>
        <w:rPr>
          <w:rFonts w:ascii="Arial" w:cs="Arial" w:eastAsia="Arial" w:hAnsi="Arial"/>
          <w:b/>
          <w:bCs/>
          <w:color w:val="C9A84C"/>
          <w:sz w:val="20"/>
          <w:szCs w:val="20"/>
        </w:rPr>
        <w:t xml:space="preserve">§ D.3.2</w:t>
      </w:r>
      <w:r>
        <w:rPr>
          <w:rFonts w:ascii="Arial" w:cs="Arial" w:eastAsia="Arial" w:hAnsi="Arial"/>
          <w:color w:val="4A5568"/>
          <w:sz w:val="20"/>
          <w:szCs w:val="20"/>
        </w:rPr>
        <w:t xml:space="preserve">  —  </w:t>
      </w:r>
      <w:r>
        <w:rPr>
          <w:rFonts w:ascii="Arial" w:cs="Arial" w:eastAsia="Arial" w:hAnsi="Arial"/>
          <w:b/>
          <w:bCs/>
          <w:color w:val="0D1B2A"/>
          <w:sz w:val="20"/>
          <w:szCs w:val="20"/>
        </w:rPr>
        <w:t xml:space="preserve">DYNASTY NFT PORTABILITY</w:t>
      </w:r>
    </w:p>
    <w:p>
      <w:pPr>
        <w:spacing w:before="0" w:after="160"/>
        <w:ind w:left="320"/>
      </w:pPr>
      <w:r>
        <w:rPr>
          <w:rFonts w:ascii="Georgia" w:cs="Georgia" w:eastAsia="Georgia" w:hAnsi="Georgia"/>
          <w:color w:val="4A5568"/>
          <w:sz w:val="20"/>
          <w:szCs w:val="20"/>
        </w:rPr>
        <w:t xml:space="preserve">Upon reactivation, the player's previously earned Dynasty NFTs remain accessible in their registered wallet. The new dynasty may be listed in the Remembrance as a successor line, with an optional note referencing the prior dynasty. This is a voluntary narrative choice by the returning player, not an automatic connection.</w:t>
      </w:r>
    </w:p>
    <w:p>
      <w:pPr>
        <w:spacing w:before="240" w:after="60"/>
      </w:pPr>
      <w:r>
        <w:rPr>
          <w:rFonts w:ascii="Arial" w:cs="Arial" w:eastAsia="Arial" w:hAnsi="Arial"/>
          <w:b/>
          <w:bCs/>
          <w:color w:val="C9A84C"/>
          <w:sz w:val="20"/>
          <w:szCs w:val="20"/>
        </w:rPr>
        <w:t xml:space="preserve">§ D.3.3</w:t>
      </w:r>
      <w:r>
        <w:rPr>
          <w:rFonts w:ascii="Arial" w:cs="Arial" w:eastAsia="Arial" w:hAnsi="Arial"/>
          <w:color w:val="4A5568"/>
          <w:sz w:val="20"/>
          <w:szCs w:val="20"/>
        </w:rPr>
        <w:t xml:space="preserve">  —  </w:t>
      </w:r>
      <w:r>
        <w:rPr>
          <w:rFonts w:ascii="Arial" w:cs="Arial" w:eastAsia="Arial" w:hAnsi="Arial"/>
          <w:b/>
          <w:bCs/>
          <w:color w:val="0D1B2A"/>
          <w:sz w:val="20"/>
          <w:szCs w:val="20"/>
        </w:rPr>
        <w:t xml:space="preserve">NO ASSET RECOVERY</w:t>
      </w:r>
    </w:p>
    <w:p>
      <w:pPr>
        <w:spacing w:before="0" w:after="160"/>
        <w:ind w:left="320"/>
      </w:pPr>
      <w:r>
        <w:rPr>
          <w:rFonts w:ascii="Georgia" w:cs="Georgia" w:eastAsia="Georgia" w:hAnsi="Georgia"/>
          <w:color w:val="4A5568"/>
          <w:sz w:val="20"/>
          <w:szCs w:val="20"/>
        </w:rPr>
        <w:t xml:space="preserve">Assets dissolved under §D.2 Step 2 are irrecoverable. They have been distributed to the UPA pool. They belong to the community. They are not refundable by Operator and may not be reclaimed by the returning player under any circumstances, including technical error claims, unless Operator can demonstrate verifiable processing error documented in the Remembrance Correction Log.</w:t>
      </w:r>
    </w:p>
    <w:p>
      <w:pPr>
        <w:spacing w:before="240" w:after="60"/>
      </w:pPr>
      <w:r>
        <w:rPr>
          <w:rFonts w:ascii="Arial" w:cs="Arial" w:eastAsia="Arial" w:hAnsi="Arial"/>
          <w:b/>
          <w:bCs/>
          <w:color w:val="C9A84C"/>
          <w:sz w:val="20"/>
          <w:szCs w:val="20"/>
        </w:rPr>
        <w:t xml:space="preserve">§ D.3.4</w:t>
      </w:r>
      <w:r>
        <w:rPr>
          <w:rFonts w:ascii="Arial" w:cs="Arial" w:eastAsia="Arial" w:hAnsi="Arial"/>
          <w:color w:val="4A5568"/>
          <w:sz w:val="20"/>
          <w:szCs w:val="20"/>
        </w:rPr>
        <w:t xml:space="preserve">  —  </w:t>
      </w:r>
      <w:r>
        <w:rPr>
          <w:rFonts w:ascii="Arial" w:cs="Arial" w:eastAsia="Arial" w:hAnsi="Arial"/>
          <w:b/>
          <w:bCs/>
          <w:color w:val="0D1B2A"/>
          <w:sz w:val="20"/>
          <w:szCs w:val="20"/>
        </w:rPr>
        <w:t xml:space="preserve">FRESH START PROVISION</w:t>
      </w:r>
    </w:p>
    <w:p>
      <w:pPr>
        <w:spacing w:before="0" w:after="160"/>
        <w:ind w:left="320"/>
      </w:pPr>
      <w:r>
        <w:rPr>
          <w:rFonts w:ascii="Georgia" w:cs="Georgia" w:eastAsia="Georgia" w:hAnsi="Georgia"/>
          <w:color w:val="4A5568"/>
          <w:sz w:val="20"/>
          <w:szCs w:val="20"/>
        </w:rPr>
        <w:t xml:space="preserve">A returning player begins without advantage or disadvantage relative to players who started during their absence. The new character starts at standard starting conditions for the current game phase. Prior achievements visible in the Remembrance may carry narrative prestige, but confer no mechanical advantage to the new character.</w:t>
      </w:r>
    </w:p>
    <w:p>
      <w:pPr>
        <w:spacing w:before="120" w:after="120"/>
      </w:pPr>
      <w:r>
        <w:t xml:space="preserve"/>
      </w:r>
    </w:p>
    <w:p>
      <w:pPr>
        <w:pStyle w:val="Heading2"/>
        <w:spacing w:before="360" w:after="120"/>
      </w:pPr>
      <w:r>
        <w:rPr>
          <w:rFonts w:ascii="Arial" w:cs="Arial" w:eastAsia="Arial" w:hAnsi="Arial"/>
          <w:b/>
          <w:bCs/>
          <w:color w:val="2E4057"/>
          <w:sz w:val="26"/>
          <w:szCs w:val="26"/>
        </w:rPr>
        <w:t xml:space="preserve">D.4 — What the DMP Means for the Economy</w:t>
      </w:r>
    </w:p>
    <w:p>
      <w:pPr>
        <w:spacing w:before="60" w:after="100"/>
      </w:pPr>
      <w:r>
        <w:rPr>
          <w:rFonts w:ascii="Georgia" w:cs="Georgia" w:eastAsia="Georgia" w:hAnsi="Georgia"/>
          <w:color w:val="4A5568"/>
          <w:sz w:val="20"/>
          <w:szCs w:val="20"/>
        </w:rPr>
        <w:t xml:space="preserve">The DMP is a deliberate economic design choice. In a persistent world with no economy reset, dormant accounts accumulate wealth without contributing to the game's active economic circulation. The DMP ensures that wealth returns to the commons — specifically to the UPA, the civilisation's foundational economic institution — rather than sitting frozen in inactive wallets.</w:t>
      </w:r>
    </w:p>
    <w:p>
      <w:pPr>
        <w:spacing w:before="60" w:after="100"/>
      </w:pPr>
      <w:r>
        <w:rPr>
          <w:rFonts w:ascii="Georgia" w:cs="Georgia" w:eastAsia="Georgia" w:hAnsi="Georgia"/>
          <w:color w:val="4A5568"/>
          <w:sz w:val="20"/>
          <w:szCs w:val="20"/>
        </w:rPr>
        <w:t xml:space="preserve">The design principle: in a post-scarcity civilisation, the contributions of those who have departed make life marginally better for those who remain. This is not a punishment. It is civilisational economics, consistent with the Concord's founding values.</w:t>
      </w:r>
    </w:p>
    <w:p>
      <w:pPr>
        <w:spacing w:before="120" w:after="120"/>
      </w:pPr>
      <w:r>
        <w:t xml:space="preserve"/>
      </w:r>
    </w:p>
    <w:p>
      <w:pPr>
        <w:shd w:fill="3A5A7A" w:val="solid"/>
        <w:spacing w:before="180" w:after="0"/>
        <w:ind w:left="280" w:right="280"/>
      </w:pPr>
      <w:r>
        <w:rPr>
          <w:rFonts w:ascii="Arial" w:cs="Arial" w:eastAsia="Arial" w:hAnsi="Arial"/>
          <w:b/>
          <w:bCs/>
          <w:color w:val="FFFFFF"/>
          <w:sz w:val="20"/>
          <w:szCs w:val="20"/>
        </w:rPr>
        <w:t xml:space="preserve">  THE HIBERNATION PROTOCOL — FOR PLAYERS WHO NEED TO PAUSE  </w:t>
      </w:r>
    </w:p>
    <w:p>
      <w:pPr>
        <w:pBdr>
          <w:bottom w:val="single" w:color="3A5A7A" w:sz="8"/>
          <w:left w:val="single" w:color="3A5A7A" w:sz="8"/>
          <w:right w:val="single" w:color="3A5A7A" w:sz="8"/>
        </w:pBdr>
        <w:spacing w:before="0" w:after="180"/>
        <w:ind w:left="280" w:right="280"/>
      </w:pPr>
      <w:r>
        <w:rPr>
          <w:rFonts w:ascii="Georgia" w:cs="Georgia" w:eastAsia="Georgia" w:hAnsi="Georgia"/>
          <w:color w:val="4A5568"/>
          <w:sz w:val="19"/>
          <w:szCs w:val="19"/>
        </w:rPr>
        <w:t xml:space="preserve">Life is unpredictable. Military deployment, medical emergency, family crisis, career pressure — the Concord understands that its players are people first. The Hibernation Protocol exists for exactly these situations. For the cost of the standard monthly rate, a player's dynasty sleeps: the Regent holds, the world continues, the assets are preserved, and when the player returns, they step back into their world intact. The DMP is for departure. Hibernation is for pause. The Concord keeps the light on.</w:t>
      </w:r>
    </w:p>
    <w:p>
      <w:pPr>
        <w:spacing w:before="120" w:after="120"/>
      </w:pPr>
      <w:r>
        <w:t xml:space="preserve"/>
      </w:r>
    </w:p>
    <w:p>
      <w:pPr>
        <w:pStyle w:val="Heading2"/>
        <w:spacing w:before="360" w:after="120"/>
      </w:pPr>
      <w:r>
        <w:rPr>
          <w:rFonts w:ascii="Arial" w:cs="Arial" w:eastAsia="Arial" w:hAnsi="Arial"/>
          <w:b/>
          <w:bCs/>
          <w:color w:val="2E4057"/>
          <w:sz w:val="26"/>
          <w:szCs w:val="26"/>
        </w:rPr>
        <w:t xml:space="preserve">D.5 — Liability and Dispute</w:t>
      </w:r>
    </w:p>
    <w:p>
      <w:pPr>
        <w:spacing w:before="240" w:after="60"/>
      </w:pPr>
      <w:r>
        <w:rPr>
          <w:rFonts w:ascii="Arial" w:cs="Arial" w:eastAsia="Arial" w:hAnsi="Arial"/>
          <w:b/>
          <w:bCs/>
          <w:color w:val="C9A84C"/>
          <w:sz w:val="20"/>
          <w:szCs w:val="20"/>
        </w:rPr>
        <w:t xml:space="preserve">§ D.5.1</w:t>
      </w:r>
      <w:r>
        <w:rPr>
          <w:rFonts w:ascii="Arial" w:cs="Arial" w:eastAsia="Arial" w:hAnsi="Arial"/>
          <w:color w:val="4A5568"/>
          <w:sz w:val="20"/>
          <w:szCs w:val="20"/>
        </w:rPr>
        <w:t xml:space="preserve">  —  </w:t>
      </w:r>
      <w:r>
        <w:rPr>
          <w:rFonts w:ascii="Arial" w:cs="Arial" w:eastAsia="Arial" w:hAnsi="Arial"/>
          <w:b/>
          <w:bCs/>
          <w:color w:val="0D1B2A"/>
          <w:sz w:val="20"/>
          <w:szCs w:val="20"/>
        </w:rPr>
        <w:t xml:space="preserve">NOTIFICATION STANDARD</w:t>
      </w:r>
    </w:p>
    <w:p>
      <w:pPr>
        <w:spacing w:before="0" w:after="160"/>
        <w:ind w:left="320"/>
      </w:pPr>
      <w:r>
        <w:rPr>
          <w:rFonts w:ascii="Georgia" w:cs="Georgia" w:eastAsia="Georgia" w:hAnsi="Georgia"/>
          <w:color w:val="4A5568"/>
          <w:sz w:val="20"/>
          <w:szCs w:val="20"/>
        </w:rPr>
        <w:t xml:space="preserve">Operator's notification obligation is satisfied by sending email to the registered address. Operator is not liable for delivery failures caused by spam filters, changed email addresses, or third-party mail service interruptions, provided that Operator can demonstrate that notification was sent and not returned with a permanent failure code.</w:t>
      </w:r>
    </w:p>
    <w:p>
      <w:pPr>
        <w:spacing w:before="240" w:after="60"/>
      </w:pPr>
      <w:r>
        <w:rPr>
          <w:rFonts w:ascii="Arial" w:cs="Arial" w:eastAsia="Arial" w:hAnsi="Arial"/>
          <w:b/>
          <w:bCs/>
          <w:color w:val="C9A84C"/>
          <w:sz w:val="20"/>
          <w:szCs w:val="20"/>
        </w:rPr>
        <w:t xml:space="preserve">§ D.5.2</w:t>
      </w:r>
      <w:r>
        <w:rPr>
          <w:rFonts w:ascii="Arial" w:cs="Arial" w:eastAsia="Arial" w:hAnsi="Arial"/>
          <w:color w:val="4A5568"/>
          <w:sz w:val="20"/>
          <w:szCs w:val="20"/>
        </w:rPr>
        <w:t xml:space="preserve">  —  </w:t>
      </w:r>
      <w:r>
        <w:rPr>
          <w:rFonts w:ascii="Arial" w:cs="Arial" w:eastAsia="Arial" w:hAnsi="Arial"/>
          <w:b/>
          <w:bCs/>
          <w:color w:val="0D1B2A"/>
          <w:sz w:val="20"/>
          <w:szCs w:val="20"/>
        </w:rPr>
        <w:t xml:space="preserve">DISPUTE WINDOW</w:t>
      </w:r>
    </w:p>
    <w:p>
      <w:pPr>
        <w:spacing w:before="0" w:after="160"/>
        <w:ind w:left="320"/>
      </w:pPr>
      <w:r>
        <w:rPr>
          <w:rFonts w:ascii="Georgia" w:cs="Georgia" w:eastAsia="Georgia" w:hAnsi="Georgia"/>
          <w:color w:val="4A5568"/>
          <w:sz w:val="20"/>
          <w:szCs w:val="20"/>
        </w:rPr>
        <w:t xml:space="preserve">A player who believes the DMP was executed in error must file a dispute within 14 days of the lapse date. Disputes are reviewed by the Player Council's Dispute Committee (3 members). The Committee may order Operator to reverse the Remembrance recording and restore asset status if verifiable Operator error is demonstrated. Committee decisions are final and are recorded in the Remembrance.</w:t>
      </w:r>
    </w:p>
    <w:p>
      <w:pPr>
        <w:spacing w:before="240" w:after="60"/>
      </w:pPr>
      <w:r>
        <w:rPr>
          <w:rFonts w:ascii="Arial" w:cs="Arial" w:eastAsia="Arial" w:hAnsi="Arial"/>
          <w:b/>
          <w:bCs/>
          <w:color w:val="C9A84C"/>
          <w:sz w:val="20"/>
          <w:szCs w:val="20"/>
        </w:rPr>
        <w:t xml:space="preserve">§ D.5.3</w:t>
      </w:r>
      <w:r>
        <w:rPr>
          <w:rFonts w:ascii="Arial" w:cs="Arial" w:eastAsia="Arial" w:hAnsi="Arial"/>
          <w:color w:val="4A5568"/>
          <w:sz w:val="20"/>
          <w:szCs w:val="20"/>
        </w:rPr>
        <w:t xml:space="preserve">  —  </w:t>
      </w:r>
      <w:r>
        <w:rPr>
          <w:rFonts w:ascii="Arial" w:cs="Arial" w:eastAsia="Arial" w:hAnsi="Arial"/>
          <w:b/>
          <w:bCs/>
          <w:color w:val="0D1B2A"/>
          <w:sz w:val="20"/>
          <w:szCs w:val="20"/>
        </w:rPr>
        <w:t xml:space="preserve">NO LIABILITY FOR ECONOMIC LOSS</w:t>
      </w:r>
    </w:p>
    <w:p>
      <w:pPr>
        <w:spacing w:before="0" w:after="160"/>
        <w:ind w:left="320"/>
      </w:pPr>
      <w:r>
        <w:rPr>
          <w:rFonts w:ascii="Georgia" w:cs="Georgia" w:eastAsia="Georgia" w:hAnsi="Georgia"/>
          <w:color w:val="4A5568"/>
          <w:sz w:val="20"/>
          <w:szCs w:val="20"/>
        </w:rPr>
        <w:t xml:space="preserve">Operator is not liable for the economic value of assets dissolved under §D.2. Players are informed of this provision at account creation and at each notification point. Acceptance of the Terms of Service constitutes acceptance of the DMP. Players who wish to preserve their assets should use the Hibernation Protocol.</w:t>
      </w:r>
    </w:p>
    <w:p>
      <w:pPr>
        <w:pStyle w:val="Heading1"/>
        <w:pageBreakBefore/>
        <w:pBdr>
          <w:bottom w:val="single" w:color="C9A84C" w:sz="12"/>
        </w:pBdr>
        <w:spacing w:before="480" w:after="200"/>
      </w:pPr>
      <w:r>
        <w:rPr>
          <w:rFonts w:ascii="Arial" w:cs="Arial" w:eastAsia="Arial" w:hAnsi="Arial"/>
          <w:b/>
          <w:bCs/>
          <w:color w:val="0D1B2A"/>
          <w:sz w:val="32"/>
          <w:szCs w:val="32"/>
        </w:rPr>
        <w:t xml:space="preserve">PART FOUR: DESIGN NOTES — INTERNAL TEAM</w:t>
      </w:r>
    </w:p>
    <w:p>
      <w:pPr>
        <w:pStyle w:val="Heading2"/>
        <w:spacing w:before="360" w:after="120"/>
      </w:pPr>
      <w:r>
        <w:rPr>
          <w:rFonts w:ascii="Arial" w:cs="Arial" w:eastAsia="Arial" w:hAnsi="Arial"/>
          <w:b/>
          <w:bCs/>
          <w:color w:val="2E4057"/>
          <w:sz w:val="26"/>
          <w:szCs w:val="26"/>
        </w:rPr>
        <w:t xml:space="preserve">The Purpose of This Document</w:t>
      </w:r>
    </w:p>
    <w:p>
      <w:pPr>
        <w:spacing w:before="60" w:after="100"/>
      </w:pPr>
      <w:r>
        <w:rPr>
          <w:rFonts w:ascii="Georgia" w:cs="Georgia" w:eastAsia="Georgia" w:hAnsi="Georgia"/>
          <w:color w:val="4A5568"/>
          <w:sz w:val="20"/>
          <w:szCs w:val="20"/>
        </w:rPr>
        <w:t xml:space="preserve">This document serves three audiences simultaneously:</w:t>
      </w:r>
    </w:p>
    <w:p>
      <w:pPr>
        <w:spacing w:before="50" w:after="50"/>
        <w:ind w:left="400"/>
      </w:pPr>
      <w:r>
        <w:rPr>
          <w:rFonts w:ascii="Arial" w:cs="Arial" w:eastAsia="Arial" w:hAnsi="Arial"/>
          <w:color w:val="C9A84C"/>
          <w:sz w:val="20"/>
          <w:szCs w:val="20"/>
        </w:rPr>
        <w:t xml:space="preserve">▸  </w:t>
      </w:r>
      <w:r>
        <w:rPr>
          <w:rFonts w:ascii="Georgia" w:cs="Georgia" w:eastAsia="Georgia" w:hAnsi="Georgia"/>
          <w:color w:val="4A5568"/>
          <w:sz w:val="20"/>
          <w:szCs w:val="20"/>
        </w:rPr>
        <w:t xml:space="preserve">The legal team: precise, enforceable language for the TOS Schedules C and D</w:t>
      </w:r>
    </w:p>
    <w:p>
      <w:pPr>
        <w:spacing w:before="50" w:after="50"/>
        <w:ind w:left="400"/>
      </w:pPr>
      <w:r>
        <w:rPr>
          <w:rFonts w:ascii="Arial" w:cs="Arial" w:eastAsia="Arial" w:hAnsi="Arial"/>
          <w:color w:val="C9A84C"/>
          <w:sz w:val="20"/>
          <w:szCs w:val="20"/>
        </w:rPr>
        <w:t xml:space="preserve">▸  </w:t>
      </w:r>
      <w:r>
        <w:rPr>
          <w:rFonts w:ascii="Georgia" w:cs="Georgia" w:eastAsia="Georgia" w:hAnsi="Georgia"/>
          <w:color w:val="4A5568"/>
          <w:sz w:val="20"/>
          <w:szCs w:val="20"/>
        </w:rPr>
        <w:t xml:space="preserve">The design team: the reasoning behind each mechanic, to ensure future decisions remain consistent with founding intent</w:t>
      </w:r>
    </w:p>
    <w:p>
      <w:pPr>
        <w:spacing w:before="50" w:after="50"/>
        <w:ind w:left="400"/>
      </w:pPr>
      <w:r>
        <w:rPr>
          <w:rFonts w:ascii="Arial" w:cs="Arial" w:eastAsia="Arial" w:hAnsi="Arial"/>
          <w:color w:val="C9A84C"/>
          <w:sz w:val="20"/>
          <w:szCs w:val="20"/>
        </w:rPr>
        <w:t xml:space="preserve">▸  </w:t>
      </w:r>
      <w:r>
        <w:rPr>
          <w:rFonts w:ascii="Georgia" w:cs="Georgia" w:eastAsia="Georgia" w:hAnsi="Georgia"/>
          <w:color w:val="4A5568"/>
          <w:sz w:val="20"/>
          <w:szCs w:val="20"/>
        </w:rPr>
        <w:t xml:space="preserve">The public: the Covenant articles are designed to be readable, quotable, and shareable — they are the game's public promise</w:t>
      </w:r>
    </w:p>
    <w:p>
      <w:pPr>
        <w:spacing w:before="120" w:after="120"/>
      </w:pPr>
      <w:r>
        <w:t xml:space="preserve"/>
      </w:r>
    </w:p>
    <w:p>
      <w:pPr>
        <w:pStyle w:val="Heading2"/>
        <w:spacing w:before="360" w:after="120"/>
      </w:pPr>
      <w:r>
        <w:rPr>
          <w:rFonts w:ascii="Arial" w:cs="Arial" w:eastAsia="Arial" w:hAnsi="Arial"/>
          <w:b/>
          <w:bCs/>
          <w:color w:val="2E4057"/>
          <w:sz w:val="26"/>
          <w:szCs w:val="26"/>
        </w:rPr>
        <w:t xml:space="preserve">On the 90-Day Number</w:t>
      </w:r>
    </w:p>
    <w:p>
      <w:pPr>
        <w:spacing w:before="60" w:after="100"/>
      </w:pPr>
      <w:r>
        <w:rPr>
          <w:rFonts w:ascii="Georgia" w:cs="Georgia" w:eastAsia="Georgia" w:hAnsi="Georgia"/>
          <w:color w:val="4A5568"/>
          <w:sz w:val="20"/>
          <w:szCs w:val="20"/>
        </w:rPr>
        <w:t xml:space="preserve">90 days is deliberately chosen as a balance between two failure modes: too short (players feel punished for a weekend away; frustration destroys goodwill) and too long (the economy fills with dormant wealth; active players resent frozen dynasties). 90 days is roughly one business quarter — a natural pause rhythm that captures genuine departure rather than temporary absence.</w:t>
      </w:r>
    </w:p>
    <w:p>
      <w:pPr>
        <w:spacing w:before="60" w:after="100"/>
      </w:pPr>
      <w:r>
        <w:rPr>
          <w:rFonts w:ascii="Georgia" w:cs="Georgia" w:eastAsia="Georgia" w:hAnsi="Georgia"/>
          <w:color w:val="4A5568"/>
          <w:sz w:val="20"/>
          <w:szCs w:val="20"/>
        </w:rPr>
        <w:t xml:space="preserve">The Hibernation Protocol is the pressure valve. It ensures that players who need to pause are protected. The DMP processes only those who have genuinely left without choosing to sleep.</w:t>
      </w:r>
    </w:p>
    <w:p>
      <w:pPr>
        <w:spacing w:before="120" w:after="120"/>
      </w:pPr>
      <w:r>
        <w:t xml:space="preserve"/>
      </w:r>
    </w:p>
    <w:p>
      <w:pPr>
        <w:pStyle w:val="Heading2"/>
        <w:spacing w:before="360" w:after="120"/>
      </w:pPr>
      <w:r>
        <w:rPr>
          <w:rFonts w:ascii="Arial" w:cs="Arial" w:eastAsia="Arial" w:hAnsi="Arial"/>
          <w:b/>
          <w:bCs/>
          <w:color w:val="2E4057"/>
          <w:sz w:val="26"/>
          <w:szCs w:val="26"/>
        </w:rPr>
        <w:t xml:space="preserve">On Assets Going to the UPA</w:t>
      </w:r>
    </w:p>
    <w:p>
      <w:pPr>
        <w:spacing w:before="60" w:after="100"/>
      </w:pPr>
      <w:r>
        <w:rPr>
          <w:rFonts w:ascii="Georgia" w:cs="Georgia" w:eastAsia="Georgia" w:hAnsi="Georgia"/>
          <w:color w:val="4A5568"/>
          <w:sz w:val="20"/>
          <w:szCs w:val="20"/>
        </w:rPr>
        <w:t xml:space="preserve">The choice to route dissolved assets to the UPA is narrative as well as economic. It says: when you leave the Concord, your contribution makes life better for everyone who stays. It is consistent with the civilisation's founding values. It is also visible — the Legacy Distribution entry in the Remembrance means the departed player's contribution is recorded. Other players can see it. It matters.</w:t>
      </w:r>
    </w:p>
    <w:p>
      <w:pPr>
        <w:spacing w:before="120" w:after="120"/>
      </w:pPr>
      <w:r>
        <w:t xml:space="preserve"/>
      </w:r>
    </w:p>
    <w:p>
      <w:pPr>
        <w:pStyle w:val="Heading2"/>
        <w:spacing w:before="360" w:after="120"/>
      </w:pPr>
      <w:r>
        <w:rPr>
          <w:rFonts w:ascii="Arial" w:cs="Arial" w:eastAsia="Arial" w:hAnsi="Arial"/>
          <w:b/>
          <w:bCs/>
          <w:color w:val="2E4057"/>
          <w:sz w:val="26"/>
          <w:szCs w:val="26"/>
        </w:rPr>
        <w:t xml:space="preserve">On NFT Preservation After Mortality</w:t>
      </w:r>
    </w:p>
    <w:p>
      <w:pPr>
        <w:spacing w:before="60" w:after="100"/>
      </w:pPr>
      <w:r>
        <w:rPr>
          <w:rFonts w:ascii="Georgia" w:cs="Georgia" w:eastAsia="Georgia" w:hAnsi="Georgia"/>
          <w:color w:val="4A5568"/>
          <w:sz w:val="20"/>
          <w:szCs w:val="20"/>
        </w:rPr>
        <w:t xml:space="preserve">The decision to preserve Dynasty NFTs through Digital Mortality is non-negotiable. Dynasty NFTs are the player's proof of what they accomplished. Taking them on account lapse would be a fundamental violation of the 'earned, not bought' principle. It would also destroy the Dynasty NFT secondary market — no player would invest in earning achievements that could be taken from them. NFTs survive mortality. Everything else returns to the commons.</w:t>
      </w:r>
    </w:p>
    <w:p>
      <w:pPr>
        <w:spacing w:before="120" w:after="120"/>
      </w:pPr>
      <w:r>
        <w:t xml:space="preserve"/>
      </w:r>
    </w:p>
    <w:p>
      <w:pPr>
        <w:pStyle w:val="Heading2"/>
        <w:spacing w:before="360" w:after="120"/>
      </w:pPr>
      <w:r>
        <w:rPr>
          <w:rFonts w:ascii="Arial" w:cs="Arial" w:eastAsia="Arial" w:hAnsi="Arial"/>
          <w:b/>
          <w:bCs/>
          <w:color w:val="2E4057"/>
          <w:sz w:val="26"/>
          <w:szCs w:val="26"/>
        </w:rPr>
        <w:t xml:space="preserve">On the Public Page</w:t>
      </w:r>
    </w:p>
    <w:p>
      <w:pPr>
        <w:spacing w:before="60" w:after="100"/>
      </w:pPr>
      <w:r>
        <w:rPr>
          <w:rFonts w:ascii="Georgia" w:cs="Georgia" w:eastAsia="Georgia" w:hAnsi="Georgia"/>
          <w:color w:val="4A5568"/>
          <w:sz w:val="20"/>
          <w:szCs w:val="20"/>
        </w:rPr>
        <w:t xml:space="preserve">The Permanence Covenant should have a dedicated public webpage — not buried in legal docs, but a designed, readable, quotable page that non-players can find and share. It should answer the question: 'Is this game going to disappear like every other online game I've cared about?' The answer is: we've built it so that even if we disappear, the history doesn't. That page is as much a marketing document as a legal one.</w:t>
      </w:r>
    </w:p>
    <w:p>
      <w:pPr>
        <w:spacing w:before="200" w:after="200"/>
      </w:pPr>
      <w:r>
        <w:t xml:space="preserve"/>
      </w:r>
    </w:p>
    <w:p>
      <w:pPr>
        <w:spacing w:before="80" w:after="80"/>
        <w:jc w:val="center"/>
      </w:pPr>
      <w:r>
        <w:rPr>
          <w:rFonts w:ascii="Arial" w:cs="Arial" w:eastAsia="Arial" w:hAnsi="Arial"/>
          <w:color w:val="C9A84C"/>
          <w:sz w:val="18"/>
          <w:szCs w:val="18"/>
        </w:rPr>
        <w:t xml:space="preserve">━━━━━━━━━━━━━━━━━━━━━━━━━━━━━━━━━━━━━━━━━━━━</w:t>
      </w:r>
    </w:p>
    <w:p>
      <w:pPr>
        <w:spacing w:before="120" w:after="0"/>
        <w:jc w:val="center"/>
      </w:pPr>
      <w:r>
        <w:rPr>
          <w:rFonts w:ascii="Arial" w:cs="Arial" w:eastAsia="Arial" w:hAnsi="Arial"/>
          <w:i/>
          <w:iCs/>
          <w:color w:val="4A5568"/>
          <w:sz w:val="18"/>
          <w:szCs w:val="18"/>
        </w:rPr>
        <w:t xml:space="preserve">THE CONCORD  ·  Permanence Covenant &amp; TOS Schedules C and D  ·  March 2026</w:t>
      </w:r>
    </w:p>
    <w:p>
      <w:pPr>
        <w:spacing w:before="0" w:after="0"/>
        <w:jc w:val="center"/>
      </w:pPr>
      <w:r>
        <w:rPr>
          <w:rFonts w:ascii="Arial" w:cs="Arial" w:eastAsia="Arial" w:hAnsi="Arial"/>
          <w:b/>
          <w:bCs/>
          <w:color w:val="7A1A1A"/>
          <w:sz w:val="18"/>
          <w:szCs w:val="18"/>
        </w:rPr>
        <w:t xml:space="preserve">ATTORNEY-CLIENT PRIVILEGED  ·  FOUNDING TEAM ONLY  ·  PRE-LAUNCH DRAFT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2026-03-04T21:55:11.660Z</dcterms:created>
  <dcterms:modified xsi:type="dcterms:W3CDTF">2026-03-04T21:55:11.661Z</dcterms:modified>
</cp:coreProperties>
</file>

<file path=docProps/custom.xml><?xml version="1.0" encoding="utf-8"?>
<Properties xmlns="http://schemas.openxmlformats.org/officeDocument/2006/custom-properties" xmlns:vt="http://schemas.openxmlformats.org/officeDocument/2006/docPropsVTypes"/>
</file>