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b/>
          <w:bCs/>
          <w:color w:val="0D1B2A"/>
          <w:sz w:val="100"/>
          <w:szCs w:val="100"/>
        </w:rPr>
        <w:t xml:space="preserve">THE CONCORD</w:t>
      </w:r>
    </w:p>
    <w:p>
      <w:pPr>
        <w:spacing w:before="20" w:after="0"/>
        <w:jc w:val="center"/>
      </w:pPr>
      <w:r>
        <w:rPr>
          <w:rFonts w:ascii="Arial" w:cs="Arial" w:eastAsia="Arial" w:hAnsi="Arial"/>
          <w:b/>
          <w:bCs/>
          <w:color w:val="B8963E"/>
          <w:sz w:val="36"/>
          <w:szCs w:val="36"/>
        </w:rPr>
        <w:t xml:space="preserve">DESIGN DIGEST — SESSION 6</w:t>
      </w:r>
    </w:p>
    <w:p>
      <w:pPr>
        <w:pBdr>
          <w:bottom w:val="single" w:color="B8963E" w:sz="6"/>
        </w:pBdr>
        <w:spacing w:before="60" w:after="60"/>
        <w:jc w:val="center"/>
      </w:pPr>
      <w:r>
        <w:t xml:space="preserve"/>
      </w:r>
    </w:p>
    <w:p>
      <w:pPr>
        <w:spacing w:before="40" w:after="0"/>
        <w:jc w:val="center"/>
      </w:pPr>
      <w:r>
        <w:rPr>
          <w:rFonts w:ascii="Arial" w:cs="Arial" w:eastAsia="Arial" w:hAnsi="Arial"/>
          <w:i/>
          <w:iCs/>
          <w:color w:val="8A9BB5"/>
          <w:sz w:val="22"/>
          <w:szCs w:val="22"/>
        </w:rPr>
        <w:t xml:space="preserve">Currency Naming  ·  Marks in the Remembrance  ·  Localisation Strategy</w:t>
      </w:r>
    </w:p>
    <w:p>
      <w:pPr>
        <w:spacing w:before="10" w:after="0"/>
        <w:jc w:val="center"/>
      </w:pPr>
      <w:r>
        <w:rPr>
          <w:rFonts w:ascii="Arial" w:cs="Arial" w:eastAsia="Arial" w:hAnsi="Arial"/>
          <w:i/>
          <w:iCs/>
          <w:color w:val="8A9BB5"/>
          <w:sz w:val="22"/>
          <w:szCs w:val="22"/>
        </w:rPr>
        <w:t xml:space="preserve">Ten-Language Architecture  ·  Economy Dashboard Design</w:t>
      </w:r>
    </w:p>
    <w:p>
      <w:pPr>
        <w:spacing w:before="60" w:after="0"/>
        <w:jc w:val="center"/>
      </w:pPr>
      <w:r>
        <w:rPr>
          <w:rFonts w:ascii="Arial" w:cs="Arial" w:eastAsia="Arial" w:hAnsi="Arial"/>
          <w:color w:val="8A9BB5"/>
          <w:sz w:val="18"/>
          <w:szCs w:val="18"/>
        </w:rPr>
        <w:t xml:space="preserve">March 2026  ·  Founding Team Only</w:t>
      </w:r>
    </w:p>
    <w:p>
      <w:pPr>
        <w:pStyle w:val="Heading1"/>
        <w:spacing w:before="0" w:after="200"/>
      </w:pPr>
      <w:r>
        <w:rPr>
          <w:rFonts w:ascii="Arial" w:cs="Arial" w:eastAsia="Arial" w:hAnsi="Arial"/>
          <w:b/>
          <w:bCs/>
          <w:color w:val="0D1B2A"/>
          <w:sz w:val="36"/>
          <w:szCs w:val="36"/>
        </w:rPr>
        <w:t xml:space="preserve">I.  THE NAMING PROBLEM</w:t>
      </w:r>
    </w:p>
    <w:p>
      <w:pPr>
        <w:pBdr>
          <w:left w:val="thick" w:color="B8963E" w:sz="20"/>
        </w:pBdr>
        <w:spacing w:before="160" w:after="160"/>
        <w:ind w:left="560" w:right="280"/>
      </w:pPr>
      <w:r>
        <w:rPr>
          <w:rFonts w:ascii="Georgia" w:cs="Georgia" w:eastAsia="Georgia" w:hAnsi="Georgia"/>
          <w:i/>
          <w:iCs/>
          <w:color w:val="222222"/>
          <w:sz w:val="21"/>
          <w:szCs w:val="21"/>
        </w:rPr>
        <w:t xml:space="preserve">The word 'token' belongs to the era of speculation. The word 'currency' belongs to the era of scarcity. Neither belongs to a post-scarcity civilisation that measures value in light. Start over.</w:t>
      </w:r>
    </w:p>
    <w:p>
      <w:pPr>
        <w:spacing w:before="60" w:after="80"/>
      </w:pPr>
      <w:r>
        <w:rPr>
          <w:rFonts w:ascii="Georgia" w:cs="Georgia" w:eastAsia="Georgia" w:hAnsi="Georgia"/>
          <w:color w:val="4A5568"/>
          <w:sz w:val="20"/>
          <w:szCs w:val="20"/>
        </w:rPr>
        <w:t xml:space="preserve">Three naming systems need to be rebuilt from scratch:</w:t>
      </w:r>
    </w:p>
    <w:p>
      <w:pPr>
        <w:pStyle w:val="ListParagraph"/>
        <w:numPr>
          <w:ilvl w:val="0"/>
          <w:numId w:val="2"/>
        </w:numPr>
        <w:spacing w:before="40" w:after="40"/>
      </w:pPr>
      <w:r>
        <w:rPr>
          <w:rFonts w:ascii="Georgia" w:cs="Georgia" w:eastAsia="Georgia" w:hAnsi="Georgia"/>
          <w:color w:val="4A5568"/>
          <w:sz w:val="20"/>
          <w:szCs w:val="20"/>
        </w:rPr>
        <w:t xml:space="preserve">The in-game currency — replacing CONCORDIUM</w:t>
      </w:r>
    </w:p>
    <w:p>
      <w:pPr>
        <w:pStyle w:val="ListParagraph"/>
        <w:numPr>
          <w:ilvl w:val="0"/>
          <w:numId w:val="2"/>
        </w:numPr>
        <w:spacing w:before="40" w:after="40"/>
      </w:pPr>
      <w:r>
        <w:rPr>
          <w:rFonts w:ascii="Georgia" w:cs="Georgia" w:eastAsia="Georgia" w:hAnsi="Georgia"/>
          <w:color w:val="4A5568"/>
          <w:sz w:val="20"/>
          <w:szCs w:val="20"/>
        </w:rPr>
        <w:t xml:space="preserve">The achievement records — replacing 'NFT' entirely</w:t>
      </w:r>
    </w:p>
    <w:p>
      <w:pPr>
        <w:pStyle w:val="ListParagraph"/>
        <w:numPr>
          <w:ilvl w:val="0"/>
          <w:numId w:val="2"/>
        </w:numPr>
        <w:spacing w:before="40" w:after="40"/>
      </w:pPr>
      <w:r>
        <w:rPr>
          <w:rFonts w:ascii="Georgia" w:cs="Georgia" w:eastAsia="Georgia" w:hAnsi="Georgia"/>
          <w:color w:val="4A5568"/>
          <w:sz w:val="20"/>
          <w:szCs w:val="20"/>
        </w:rPr>
        <w:t xml:space="preserve">The game name and universe — keeping The Concord for now, but with alternatives mapped</w:t>
      </w:r>
    </w:p>
    <w:p>
      <w:pPr>
        <w:spacing w:before="60" w:after="80"/>
      </w:pPr>
      <w:r>
        <w:rPr>
          <w:rFonts w:ascii="Georgia" w:cs="Georgia" w:eastAsia="Georgia" w:hAnsi="Georgia"/>
          <w:color w:val="4A5568"/>
          <w:sz w:val="20"/>
          <w:szCs w:val="20"/>
        </w:rPr>
        <w:t xml:space="preserve">The constraints are stricter than they appear. Any name chosen will be heard, spoken, and written by players across ten languages. It will appear on economy dashboards, in diplomatic negotiations, in the Remembrance, and in press coverage. It must work as a noun, a unit ('five __'), an adjective ('__-rich economy'), and a verb if possible ('to earn a __'). It must have no accidental negative meanings in any of the ten target languages. And it must feel like it belongs to a civilisation 700 years in the future without being unpronounceable or alienating.</w:t>
      </w:r>
    </w:p>
    <w:p>
      <w:pPr>
        <w:pStyle w:val="Heading1"/>
        <w:pageBreakBefore/>
        <w:spacing w:before="0" w:after="200"/>
      </w:pPr>
      <w:r>
        <w:rPr>
          <w:rFonts w:ascii="Arial" w:cs="Arial" w:eastAsia="Arial" w:hAnsi="Arial"/>
          <w:b/>
          <w:bCs/>
          <w:color w:val="0D1B2A"/>
          <w:sz w:val="36"/>
          <w:szCs w:val="36"/>
        </w:rPr>
        <w:t xml:space="preserve">II.  THE CURRENCY — FROM CONCORDIUM TO LUX</w:t>
      </w:r>
    </w:p>
    <w:p>
      <w:pPr>
        <w:pBdr>
          <w:left w:val="thick" w:color="B8963E" w:sz="20"/>
        </w:pBdr>
        <w:spacing w:before="160" w:after="160"/>
        <w:ind w:left="560" w:right="280"/>
      </w:pPr>
      <w:r>
        <w:rPr>
          <w:rFonts w:ascii="Georgia" w:cs="Georgia" w:eastAsia="Georgia" w:hAnsi="Georgia"/>
          <w:i/>
          <w:iCs/>
          <w:color w:val="222222"/>
          <w:sz w:val="21"/>
          <w:szCs w:val="21"/>
        </w:rPr>
        <w:t xml:space="preserve">What does a civilisation that has solved scarcity use as money? Not gold — they can synthesise it. Not energy — it is abundant. They trade in something rarer than matter: proven contribution to the story of humanity.</w:t>
      </w:r>
    </w:p>
    <w:p>
      <w:pPr>
        <w:pStyle w:val="Heading2"/>
        <w:spacing w:before="320" w:after="100"/>
      </w:pPr>
      <w:r>
        <w:rPr>
          <w:rFonts w:ascii="Arial" w:cs="Arial" w:eastAsia="Arial" w:hAnsi="Arial"/>
          <w:b/>
          <w:bCs/>
          <w:color w:val="2E4057"/>
          <w:sz w:val="26"/>
          <w:szCs w:val="26"/>
        </w:rPr>
        <w:t xml:space="preserve">2.1  Why Concordium Fails</w:t>
      </w:r>
    </w:p>
    <w:p>
      <w:pPr>
        <w:spacing w:before="60" w:after="80"/>
      </w:pPr>
      <w:r>
        <w:rPr>
          <w:rFonts w:ascii="Georgia" w:cs="Georgia" w:eastAsia="Georgia" w:hAnsi="Georgia"/>
          <w:color w:val="4A5568"/>
          <w:sz w:val="20"/>
          <w:szCs w:val="20"/>
        </w:rPr>
        <w:t xml:space="preserve">CONCORDIUM was a functional working name but fails on three counts. First, it is five syllables — too long for casual use, for UI display, for pricing ('two thousand, four hundred and twelve concordiums'). Second, the -ium suffix reads as a chemical element or pharmaceutical name in most European and Asian languages — both wrong registers. Third, it is a direct derivation of 'Concord' which means it cannot survive a game rename if the team decides to change the title.</w:t>
      </w:r>
    </w:p>
    <w:p>
      <w:pPr>
        <w:spacing w:before="60" w:after="80"/>
      </w:pPr>
      <w:r>
        <w:rPr>
          <w:rFonts w:ascii="Georgia" w:cs="Georgia" w:eastAsia="Georgia" w:hAnsi="Georgia"/>
          <w:color w:val="4A5568"/>
          <w:sz w:val="20"/>
          <w:szCs w:val="20"/>
        </w:rPr>
        <w:t xml:space="preserve">The replacement needs to be independent of the game title, short enough for casual use and UI display, and rich enough to carry meaning.</w:t>
      </w:r>
    </w:p>
    <w:p>
      <w:pPr>
        <w:pStyle w:val="Heading2"/>
        <w:spacing w:before="320" w:after="100"/>
      </w:pPr>
      <w:r>
        <w:rPr>
          <w:rFonts w:ascii="Arial" w:cs="Arial" w:eastAsia="Arial" w:hAnsi="Arial"/>
          <w:b/>
          <w:bCs/>
          <w:color w:val="2E4057"/>
          <w:sz w:val="26"/>
          <w:szCs w:val="26"/>
        </w:rPr>
        <w:t xml:space="preserve">2.2  Currency Name Candidates — Full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960"/>
        <w:gridCol w:w="2800"/>
      </w:tblGrid>
      <w:tr>
        <w:tc>
          <w:tcPr>
            <w:tcW w:type="dxa" w:w="1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SYLLABLES</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ETYMOLOGY</w:t>
            </w:r>
          </w:p>
        </w:tc>
        <w:tc>
          <w:tcPr>
            <w:tcW w:type="dxa" w:w="1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CROSS-LANG TEST</w:t>
            </w:r>
          </w:p>
        </w:tc>
        <w:tc>
          <w:tcPr>
            <w:tcW w:type="dxa" w:w="2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LUX</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Latin: unit of light (illuminance). Related to lumen. Universal physics term.</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Works in all 10. 'Lux' exists in Latin, French, Spanish, Portuguese. In Japanese/Korean/Mandarin: no negative meaning. Phonetically clean everywhere.</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RECOMMENDED PRIMARY. The Concord measures value in light. Post-physics etymology. Perfect register.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LUMEN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Latin: unit of luminous flux. Light output. The amount of light a source produces.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Universal physics term. Slightly longer. 'Lumen' in all European languages. Clean in CJK.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ALTERNATE. More poetic than Lux. Slightly harder to use as unit ('two lumens'). Best as formal name with Lux as common form.</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CORD</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Short for Concord. Also: a physical binding, a unit of volume (wood). Suggests agreement.</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Universally clean. No negative meanings. Easy in all 10 languages.</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GOOD. But derivative of game title — problematic if title changes. Slightly pedestrian register.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From Thaler → Dollar → all major Western currencies. The oldest lineage of the word 'dollar.'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phonetics. No negative meanings. Exotic without being unpronounceable.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INTERESTING. In-universe: the UPA unit inherited the lineage of Earth's last reserve currency. Very lore-rich but requires explanation.</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KIN</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English: community, belonging, family. Japanese: 金 (gold, metal). Korean: historical weight unit. Chinese: 金 (gold).</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Coincidentally perfect in CJK languages — means gold/precious metal. Warm in English. Clean elsewhere.</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ALTERNATE. Suits the civilisational-family theme. Slightly informal. 'Five kin' — works naturally.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From Latin stella (star). Invented but derivable. The currency of a starfaring civilisation.</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in all 10 languages. No existing negative meaning anywhere. Phonetically simple.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GOOD. Needs in-universe justification. 'Five stels' — clean. Could be the formal name with Lux the common form.</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ARC</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Measure of a journey; electrical arc; mathematical arc. The arc of a dynasty's history.</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Universal word, understood globally. Clean in all 10 languages.</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ACCEPTABLE. Slightly too generic. No emotional depth for a civilisational currency.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Latin: worth, value, farewell. Root of 'value' itself.</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'Valle' (valley) in Spanish — minor confusion. Clean elsewhere.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WEAK due to Spanish confusion. Poetic in English but too much ambiguity.</w:t>
            </w:r>
          </w:p>
        </w:tc>
      </w:tr>
      <w:tr>
        <w:tc>
          <w:tcPr>
            <w:tcW w:type="dxa" w:w="1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MERIT</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What post-scarcity civilisation values: contribution over accumulation.</w:t>
            </w:r>
          </w:p>
        </w:tc>
        <w:tc>
          <w:tcPr>
            <w:tcW w:type="dxa" w:w="1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Universal word. Clean across all 10.</w:t>
            </w:r>
          </w:p>
        </w:tc>
        <w:tc>
          <w:tcPr>
            <w:tcW w:type="dxa" w:w="2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THEMATIC but preachy as a currency name. Better as a game concept than a unit.</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2.3  Recommendation: LUX, with LUMEN as the formal name</w:t>
      </w:r>
    </w:p>
    <w:p>
      <w:pPr>
        <w:pBdr>
          <w:left w:val="thick" w:color="3A6186" w:sz="20"/>
        </w:pBdr>
        <w:spacing w:before="160" w:after="160"/>
        <w:ind w:left="560" w:right="280"/>
      </w:pPr>
      <w:r>
        <w:rPr>
          <w:rFonts w:ascii="Georgia" w:cs="Georgia" w:eastAsia="Georgia" w:hAnsi="Georgia"/>
          <w:i/>
          <w:iCs/>
          <w:color w:val="222222"/>
          <w:sz w:val="21"/>
          <w:szCs w:val="21"/>
        </w:rPr>
        <w:t xml:space="preserve">'The Architect adjusted the lux supply by 0.3% this quarter.' 'Five hundred lux, transferred.' 'The world's lux-based GDP has grown 12% since founding.' This works.</w:t>
      </w:r>
    </w:p>
    <w:p>
      <w:pPr>
        <w:spacing w:before="60" w:after="80"/>
      </w:pPr>
      <w:r>
        <w:rPr>
          <w:rFonts w:ascii="Georgia" w:cs="Georgia" w:eastAsia="Georgia" w:hAnsi="Georgia"/>
          <w:color w:val="4A5568"/>
          <w:sz w:val="20"/>
          <w:szCs w:val="20"/>
        </w:rPr>
        <w:t xml:space="preserve">The in-game currency is formally called the LUMEN — the unit of luminous flux, the measure of how much light a source produces. In post-wormhole civilisation, the Lumen was adopted as the UPA's standard unit of exchange in 2187 during the transition to the Lattice era, replacing the fractured regional currencies of the pre-Concord period. The name was chosen deliberately: in a universe where the greatest technological achievement was bending light-speed limitations, measuring value in light is a statement of what the Concord believes.</w:t>
      </w:r>
    </w:p>
    <w:p>
      <w:pPr>
        <w:spacing w:before="60" w:after="80"/>
      </w:pPr>
      <w:r>
        <w:rPr>
          <w:rFonts w:ascii="Georgia" w:cs="Georgia" w:eastAsia="Georgia" w:hAnsi="Georgia"/>
          <w:color w:val="4A5568"/>
          <w:sz w:val="20"/>
          <w:szCs w:val="20"/>
        </w:rPr>
        <w:t xml:space="preserve">In practice, players use the shortened form LUX (the related unit of illuminance — how much light falls on a surface rather than how much a source produces). The distinction is technically meaningful and in-universe deliberate: a Lumen is what you generate; a Lux is what you receive. Earning Lumens means producing value. Spending Lux means receiving the benefit of others' production. This is a post-scarcity economy where the distinction between creating and consuming is the philosophical heart of the UPA.</w:t>
      </w:r>
    </w:p>
    <w:p>
      <w:pPr>
        <w:spacing w:before="60" w:after="80"/>
      </w:pPr>
      <w:r>
        <w:rPr>
          <w:rFonts w:ascii="Georgia" w:cs="Georgia" w:eastAsia="Georgia" w:hAnsi="Georgia"/>
          <w:color w:val="4A5568"/>
          <w:sz w:val="20"/>
          <w:szCs w:val="20"/>
        </w:rPr>
        <w:t xml:space="preserve">In casual speech: 'five lux,' 'lux-denominated,' 'lux-rich world,' 'lux transfer.' On the economy dashboard: LUX. In formal economic reports: LUMEN (LUX). In Remembrance records: the full LUMEN.</w:t>
      </w:r>
    </w:p>
    <w:p>
      <w:pPr>
        <w:spacing w:before="80" w:after="80"/>
      </w:pPr>
      <w:r>
        <w:t xml:space="preserve"/>
      </w:r>
    </w:p>
    <w:p>
      <w:pPr>
        <w:spacing w:before="200" w:after="40"/>
      </w:pPr>
      <w:r>
        <w:rPr>
          <w:rFonts w:ascii="Arial" w:cs="Arial" w:eastAsia="Arial" w:hAnsi="Arial"/>
          <w:b/>
          <w:bCs/>
          <w:color w:val="B8963E"/>
          <w:spacing w:val="60"/>
          <w:sz w:val="16"/>
          <w:szCs w:val="16"/>
        </w:rPr>
        <w:t xml:space="preserve">LUX — PHONETIC TEST ACROSS TEN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2400"/>
        <w:gridCol w:w="3800"/>
      </w:tblGrid>
      <w:tr>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1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SPOKEN AS</w:t>
            </w:r>
          </w:p>
        </w:tc>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EXISTING MEANING</w:t>
            </w:r>
          </w:p>
        </w:tc>
        <w:tc>
          <w:tcPr>
            <w:tcW w:type="dxa" w:w="3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English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'Luks'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Unit of illuminance (physics)</w:t>
            </w:r>
          </w:p>
        </w:tc>
        <w:tc>
          <w:tcPr>
            <w:tcW w:type="dxa" w:w="3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Positive scientific register. 'Five lux' — natural.</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Mandarin Chinese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'Luo-ks' (approximated)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No existing meaning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Phonetically clean. Borrowed word. No negative associations.</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Japanese</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'Rakkusu'</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ラックス — already used as lux (physics) in scientific contexts</w:t>
            </w:r>
          </w:p>
        </w:tc>
        <w:tc>
          <w:tcPr>
            <w:tcW w:type="dxa" w:w="3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Ideal: Japanese players already know lux as a scientific unit. Perfect adoption.</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Korean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'Reogseu'</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럭스 — lux (physics)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Same as Japanese. Already in use as scientific unit. Clean adoption.</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Spanish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'Luks'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Lux = light (poetic/archaic). Physics: lux.</w:t>
            </w:r>
          </w:p>
        </w:tc>
        <w:tc>
          <w:tcPr>
            <w:tcW w:type="dxa" w:w="3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Excellent. 'Lux' evokes light elegantly in Spanish. No negatives.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French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Lux = light. Physics term. Very common.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Excellent. Lux is elegant in French. Already used in luxury branding (Lux).</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Portuguese (BR)</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'Luks'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Lux = light. Physics unit.</w:t>
            </w:r>
          </w:p>
        </w:tc>
        <w:tc>
          <w:tcPr>
            <w:tcW w:type="dxa" w:w="3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Positive associations.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Russian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'Lyuks'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Люкс = luxury/deluxe. Also physics unit lux.</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Interesting: 'люкс' in Russian means luxury/premium. Currency called luxury — actually perfect for a premium game.</w:t>
            </w:r>
          </w:p>
        </w:tc>
      </w:tr>
      <w:tr>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Arabic</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'Looks' / 'Luks'</w:t>
            </w:r>
          </w:p>
        </w:tc>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No existing meaning in Arabic</w:t>
            </w:r>
          </w:p>
        </w:tc>
        <w:tc>
          <w:tcPr>
            <w:tcW w:type="dxa" w:w="3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borrowed word. Phonetically simple. Arabic already borrows scientific units.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Hindi</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'Luks'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Lux (physics unit) used in Indian scientific contexts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Clean. Already familiar from scientific education. No negative meaning.</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Conclusion: </w:t>
      </w:r>
      <w:r>
        <w:rPr>
          <w:rFonts w:ascii="Georgia" w:cs="Georgia" w:eastAsia="Georgia" w:hAnsi="Georgia"/>
          <w:color w:val="4A5568"/>
          <w:sz w:val="20"/>
          <w:szCs w:val="20"/>
        </w:rPr>
        <w:t xml:space="preserve">LUX is the strongest currency name available. It is a real scientific term already present in all ten languages, has no negative meaning anywhere, means 'light' or 'luxury' in every language where it has existing connotations, is one syllable and trivially pronounceable globally, and fits the civilisational philosophy of the Concord perfectly. It is not invented — it is discovered.</w:t>
      </w:r>
    </w:p>
    <w:p>
      <w:pPr>
        <w:pStyle w:val="Heading1"/>
        <w:pageBreakBefore/>
        <w:spacing w:before="0" w:after="200"/>
      </w:pPr>
      <w:r>
        <w:rPr>
          <w:rFonts w:ascii="Arial" w:cs="Arial" w:eastAsia="Arial" w:hAnsi="Arial"/>
          <w:b/>
          <w:bCs/>
          <w:color w:val="0D1B2A"/>
          <w:sz w:val="36"/>
          <w:szCs w:val="36"/>
        </w:rPr>
        <w:t xml:space="preserve">III.  MARKS IN THE REMEMBRANCE — REPLACING 'NFT'</w:t>
      </w:r>
    </w:p>
    <w:p>
      <w:pPr>
        <w:pBdr>
          <w:left w:val="thick" w:color="B8963E" w:sz="20"/>
        </w:pBdr>
        <w:spacing w:before="160" w:after="160"/>
        <w:ind w:left="560" w:right="280"/>
      </w:pPr>
      <w:r>
        <w:rPr>
          <w:rFonts w:ascii="Georgia" w:cs="Georgia" w:eastAsia="Georgia" w:hAnsi="Georgia"/>
          <w:i/>
          <w:iCs/>
          <w:color w:val="222222"/>
          <w:sz w:val="21"/>
          <w:szCs w:val="21"/>
        </w:rPr>
        <w:t xml:space="preserve">NFT is a technology term wearing a financial scandal's clothes. The Concord does not use technology terms. It uses history terms. What blockchain technology actually does — cryptographically verifying unique ownership of a unique achievement — has existed as a concept since the first royal seal. Call it what it is: a Mark.</w:t>
      </w:r>
    </w:p>
    <w:p>
      <w:pPr>
        <w:pStyle w:val="Heading2"/>
        <w:spacing w:before="320" w:after="100"/>
      </w:pPr>
      <w:r>
        <w:rPr>
          <w:rFonts w:ascii="Arial" w:cs="Arial" w:eastAsia="Arial" w:hAnsi="Arial"/>
          <w:b/>
          <w:bCs/>
          <w:color w:val="2E4057"/>
          <w:sz w:val="26"/>
          <w:szCs w:val="26"/>
        </w:rPr>
        <w:t xml:space="preserve">3.1  Why 'NFT' Must Disappear Completely</w:t>
      </w:r>
    </w:p>
    <w:p>
      <w:pPr>
        <w:spacing w:before="60" w:after="80"/>
      </w:pPr>
      <w:r>
        <w:rPr>
          <w:rFonts w:ascii="Georgia" w:cs="Georgia" w:eastAsia="Georgia" w:hAnsi="Georgia"/>
          <w:color w:val="4A5568"/>
          <w:sz w:val="20"/>
          <w:szCs w:val="20"/>
        </w:rPr>
        <w:t xml:space="preserve">The research is unambiguous. Players who lived through the 2021-2023 NFT era associate the term with: Bored Ape pump-and-dumps, Axie Infinity's collapse, $41 million stolen via phishing in a single month, Ubisoft's embarrassing Ghost Recon experiment where thousands of free NFTs generated under $1,000 in sales. No amount of reframing rescues the word. The technology is sound. The word is radioactive.</w:t>
      </w:r>
    </w:p>
    <w:p>
      <w:pPr>
        <w:spacing w:before="60" w:after="80"/>
      </w:pPr>
      <w:r>
        <w:rPr>
          <w:rFonts w:ascii="Georgia" w:cs="Georgia" w:eastAsia="Georgia" w:hAnsi="Georgia"/>
          <w:color w:val="4A5568"/>
          <w:sz w:val="20"/>
          <w:szCs w:val="20"/>
        </w:rPr>
        <w:t xml:space="preserve">More importantly: 'NFT' is a technical description of a mechanism, not a description of what the item is or means. The Concord's equivalent items are not tokens. They are not financial instruments. They are records of achievement permanently inscribed in the Remembrance. Call them what they are.</w:t>
      </w:r>
    </w:p>
    <w:p>
      <w:pPr>
        <w:pStyle w:val="Heading2"/>
        <w:spacing w:before="320" w:after="100"/>
      </w:pPr>
      <w:r>
        <w:rPr>
          <w:rFonts w:ascii="Arial" w:cs="Arial" w:eastAsia="Arial" w:hAnsi="Arial"/>
          <w:b/>
          <w:bCs/>
          <w:color w:val="2E4057"/>
          <w:sz w:val="26"/>
          <w:szCs w:val="26"/>
        </w:rPr>
        <w:t xml:space="preserve">3.2  Name Candidates for Achievement Records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60"/>
        <w:gridCol w:w="3200"/>
      </w:tblGrid>
      <w:tr>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2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IN-UNIVERSE USE</w:t>
            </w:r>
          </w:p>
        </w:tc>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MARK</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 permanent impression stamped into the Remembrance. What dynasties leave behind.</w:t>
            </w:r>
          </w:p>
        </w:tc>
        <w:tc>
          <w:tcPr>
            <w:tcW w:type="dxa" w:w="2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'Your dynasty holds three Marks.' 'The Founding Mark.' 'Survey Mark.' 'First Contact Mark.'</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RECOMMENDED. Universal word. No tech connotations. Elegant. Works as noun, verb, and adjective across all 10 languages. A Mark is what history makes of you.</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SEAL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Cryptographic authentication = literal royal seal. What authority signs with.</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Founding Seal.' 'Your dynasty's Survey Seal.'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ALTERNATE. Legal and permanent. Slight confusion with 'seal' as animal. More formal register than Mark.</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DEED</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Legal record of ownership. Property law concept applied to achievement.</w:t>
            </w:r>
          </w:p>
        </w:tc>
        <w:tc>
          <w:tcPr>
            <w:tcW w:type="dxa" w:w="2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'World Deed.' 'Founding Deed.' Tradeable.</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GOOD. Clean legal register. Slightly dry. Better for World Sovereignty specifically than for all records.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IMPRINT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What a dynasty leaves on history. The permanent impression of action.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Imprint.' 'Your dynasty's three Imprints.'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POETIC. Universal. No tech associations. Slightly abstract — may not feel tangible enough for players.</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CHARTER</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document with legal standing. What establishes rights.</w:t>
            </w:r>
          </w:p>
        </w:tc>
        <w:tc>
          <w:tcPr>
            <w:tcW w:type="dxa" w:w="2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Charter.' 'Survey Charter.'</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STRONG FOR SPECIFIC TYPES. Best for World Founding and World Sovereignty records specifically. Too formal for all record types.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CIPHER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Unique cryptographic identity. The mathematical fingerprint of an achievement.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Founding Cipher.' 'Your dynasty's Survey Cipher.'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TECHNICAL. Suits players who appreciate the blockchain layer. Suggests secrecy rather than achievement — wrong register.</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SIGIL</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Heraldic seal, dynasty mark in the medieval tradition.</w:t>
            </w:r>
          </w:p>
        </w:tc>
        <w:tc>
          <w:tcPr>
            <w:tcW w:type="dxa" w:w="2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Sigil.' 'First Contact Sigil.'</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but fantasy-register. Suits the heraldic aesthetic but may confuse players into thinking it's cosmetic rather than ownership record.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PATENT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Letters patent — royal grant of unique rights. The oldest tradition of state-verified unique ownership.</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 Patent.' 'World Patent.'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HISTORICALLY RICH. Letters patent is exactly the right concept. Phonetically fine across all 10 languages. Slightly bureaucratic in register.</w:t>
            </w:r>
          </w:p>
        </w:tc>
      </w:tr>
      <w:tr>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CHRONICLE</w:t>
            </w:r>
          </w:p>
        </w:tc>
        <w:tc>
          <w:tcPr>
            <w:tcW w:type="dxa" w:w="2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An entry in the permanent historical record.</w:t>
            </w:r>
          </w:p>
        </w:tc>
        <w:tc>
          <w:tcPr>
            <w:tcW w:type="dxa" w:w="2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'Your dynasty has four Chronicles in the Remembrance.'</w:t>
            </w:r>
          </w:p>
        </w:tc>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BEAUTIFUL but 3 syllables — too long for casual use. Better as a category name than a unit name.</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3.3  Recommendation: MARKS in the REMEMBRANCE</w:t>
      </w:r>
    </w:p>
    <w:p>
      <w:pPr>
        <w:spacing w:before="60" w:after="80"/>
      </w:pPr>
      <w:r>
        <w:rPr>
          <w:rFonts w:ascii="Georgia" w:cs="Georgia" w:eastAsia="Georgia" w:hAnsi="Georgia"/>
          <w:color w:val="4A5568"/>
          <w:sz w:val="20"/>
          <w:szCs w:val="20"/>
        </w:rPr>
        <w:t xml:space="preserve">The achievement records are called MARKS. A Mark is a permanent cryptographic entry in the Remembrance, verifying that a specific dynasty achieved a specific thing at a specific moment in history. Marks cannot be created, bought, or manufactured — only earned. They can be transferred between dynasties in the secondary market, because history can pass to heirs.</w:t>
      </w:r>
    </w:p>
    <w:p>
      <w:pPr>
        <w:spacing w:before="60" w:after="80"/>
      </w:pPr>
      <w:r>
        <w:rPr>
          <w:rFonts w:ascii="Georgia" w:cs="Georgia" w:eastAsia="Georgia" w:hAnsi="Georgia"/>
          <w:color w:val="4A5568"/>
          <w:sz w:val="20"/>
          <w:szCs w:val="20"/>
        </w:rPr>
        <w:t xml:space="preserve">In-universe etymology: The Remembrance uses the term because it is what the system does — it marks dynasties that matter. The origin is The Architect's design philosophy: 'History marks those who shape it. The Remembrance simply ensures the mark is permanent.' The phrase entered common usage in Phase 3 when the Assembly formalised the Cartography Corps' record-keeping system.</w:t>
      </w:r>
    </w:p>
    <w:p>
      <w:pPr>
        <w:spacing w:before="80" w:after="80"/>
      </w:pPr>
      <w:r>
        <w:t xml:space="preserve"/>
      </w:r>
    </w:p>
    <w:p>
      <w:pPr>
        <w:spacing w:before="200" w:after="40"/>
      </w:pPr>
      <w:r>
        <w:rPr>
          <w:rFonts w:ascii="Arial" w:cs="Arial" w:eastAsia="Arial" w:hAnsi="Arial"/>
          <w:b/>
          <w:bCs/>
          <w:color w:val="B8963E"/>
          <w:spacing w:val="60"/>
          <w:sz w:val="16"/>
          <w:szCs w:val="16"/>
        </w:rPr>
        <w:t xml:space="preserve">THE SIX MARK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60"/>
        <w:gridCol w:w="400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MARK TYPE</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APPROX. RARITY</w:t>
            </w:r>
          </w:p>
        </w:tc>
        <w:tc>
          <w:tcPr>
            <w:tcW w:type="dxa" w:w="4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MARK</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Active account at game launch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~12,000 estimated</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first Mark. Permanently records that this dynasty existed when the Concord began. Never available again after launch window closes.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SURVEY MARK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dynasty to file a valid planetary survey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~60,000 over game life</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Records the dynasty that first mapped a world. The Cartography Corps registers every survey — the first dynasty to file receives the Survey Mark for that world.</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MARK (World)</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Founding dynasty of a colonised world</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~400 in first sphere</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most prestigious practical Mark. Records that this dynasty founded a world. Carries the world's name in the Remembrance entry. Transferable only with the World Sovereignty.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DEFENCE MARK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Successfully defended a Lattice gate or world from hostile action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Event-limited</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Military achievement. Records the dynasty that held a position against active opposition. Cannot be earned in simulated combat — only real contested events.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SURVIVOR MARK</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contact with Ascendancy, identity integrity verified</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Extremely rare, Phase 5+</w:t>
            </w:r>
          </w:p>
        </w:tc>
        <w:tc>
          <w:tcPr>
            <w:tcW w:type="dxa" w:w="4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The rarest Mark in the game. Records that this dynasty encountered the Ascendancy and returned. No other description is given in the Remembrance entry. The absence of description is the 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FIRST CONTACT MARK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Confirmed first contact with a non-Ascendancy intelligence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1-3 total in game history</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 civilisational-scale event. Only issued if the Assembly verifies the contact. The three most valuable Marks in the Remembrance.</w:t>
            </w:r>
          </w:p>
        </w:tc>
      </w:tr>
    </w:tbl>
    <w:p>
      <w:pPr>
        <w:spacing w:before="120" w:after="120"/>
      </w:pPr>
      <w:r>
        <w:t xml:space="preserve"/>
      </w:r>
    </w:p>
    <w:p>
      <w:pPr>
        <w:spacing w:before="60" w:after="80"/>
      </w:pPr>
      <w:r>
        <w:rPr>
          <w:rFonts w:ascii="Georgia" w:cs="Georgia" w:eastAsia="Georgia" w:hAnsi="Georgia"/>
          <w:b/>
          <w:bCs/>
          <w:color w:val="0D1B2A"/>
          <w:sz w:val="20"/>
          <w:szCs w:val="20"/>
        </w:rPr>
        <w:t xml:space="preserve">Secondary market: </w:t>
      </w:r>
      <w:r>
        <w:rPr>
          <w:rFonts w:ascii="Georgia" w:cs="Georgia" w:eastAsia="Georgia" w:hAnsi="Georgia"/>
          <w:color w:val="4A5568"/>
          <w:sz w:val="20"/>
          <w:szCs w:val="20"/>
        </w:rPr>
        <w:t xml:space="preserve">Marks are transferable between dynasties. The Concord takes 5% of all Mark transfer transactions. This is the only point at which the Concord's chain generates real-money-equivalent revenue from the secondary market. The in-universe logic: the Cartography Corps charges a re-registration fee when a Mark changes hands. The out-of-universe logic: earned by gameplay, traded by players, fee to Concord Foundation.</w:t>
      </w:r>
    </w:p>
    <w:p>
      <w:pPr>
        <w:spacing w:before="60" w:after="80"/>
      </w:pPr>
      <w:r>
        <w:rPr>
          <w:rFonts w:ascii="Georgia" w:cs="Georgia" w:eastAsia="Georgia" w:hAnsi="Georgia"/>
          <w:b/>
          <w:bCs/>
          <w:color w:val="7A1A1A"/>
          <w:sz w:val="20"/>
          <w:szCs w:val="20"/>
        </w:rPr>
        <w:t xml:space="preserve">What not to call them: </w:t>
      </w:r>
      <w:r>
        <w:rPr>
          <w:rFonts w:ascii="Georgia" w:cs="Georgia" w:eastAsia="Georgia" w:hAnsi="Georgia"/>
          <w:color w:val="4A5568"/>
          <w:sz w:val="20"/>
          <w:szCs w:val="20"/>
        </w:rPr>
        <w:t xml:space="preserve">Never 'tokens.' Never 'NFTs.' Never 'blockchain assets.' In press materials: 'verified achievement records.' In player communications: 'Marks.' In legal documents: 'cryptographically verified unique achievement certificates.' The word NFT does not appear in the game, in the marketing, or in any player-facing communications. Ever.</w:t>
      </w:r>
    </w:p>
    <w:p>
      <w:pPr>
        <w:pStyle w:val="Heading1"/>
        <w:pageBreakBefore/>
        <w:spacing w:before="0" w:after="200"/>
      </w:pPr>
      <w:r>
        <w:rPr>
          <w:rFonts w:ascii="Arial" w:cs="Arial" w:eastAsia="Arial" w:hAnsi="Arial"/>
          <w:b/>
          <w:bCs/>
          <w:color w:val="0D1B2A"/>
          <w:sz w:val="36"/>
          <w:szCs w:val="36"/>
        </w:rPr>
        <w:t xml:space="preserve">IV.  LOCALISATION — TEN LANGUAGE ARCHITECTURE</w:t>
      </w:r>
    </w:p>
    <w:p>
      <w:pPr>
        <w:pBdr>
          <w:left w:val="thick" w:color="B8963E" w:sz="20"/>
        </w:pBdr>
        <w:spacing w:before="160" w:after="160"/>
        <w:ind w:left="560" w:right="280"/>
      </w:pPr>
      <w:r>
        <w:rPr>
          <w:rFonts w:ascii="Georgia" w:cs="Georgia" w:eastAsia="Georgia" w:hAnsi="Georgia"/>
          <w:i/>
          <w:iCs/>
          <w:color w:val="222222"/>
          <w:sz w:val="21"/>
          <w:szCs w:val="21"/>
        </w:rPr>
        <w:t xml:space="preserve">A civilisation that spans 800 years and 60,000 worlds speaks every language humanity has ever produced. The game that models it should speak at least ten.</w:t>
      </w:r>
    </w:p>
    <w:p>
      <w:pPr>
        <w:pStyle w:val="Heading2"/>
        <w:spacing w:before="320" w:after="100"/>
      </w:pPr>
      <w:r>
        <w:rPr>
          <w:rFonts w:ascii="Arial" w:cs="Arial" w:eastAsia="Arial" w:hAnsi="Arial"/>
          <w:b/>
          <w:bCs/>
          <w:color w:val="2E4057"/>
          <w:sz w:val="26"/>
          <w:szCs w:val="26"/>
        </w:rPr>
        <w:t xml:space="preserve">4.1  The Ten-Language Target</w:t>
      </w:r>
    </w:p>
    <w:p>
      <w:pPr>
        <w:spacing w:before="60" w:after="80"/>
      </w:pPr>
      <w:r>
        <w:rPr>
          <w:rFonts w:ascii="Georgia" w:cs="Georgia" w:eastAsia="Georgia" w:hAnsi="Georgia"/>
          <w:color w:val="4A5568"/>
          <w:sz w:val="20"/>
          <w:szCs w:val="20"/>
        </w:rPr>
        <w:t xml:space="preserve">The top ten gaming markets by revenue — US, China, Japan, South Korea, UK, Germany, France, Canada, Australia, Italy — generate nearly 78% of all global game revenue. The localization target follows both the player-language map and the revenue map, with additions for the fastest-growing markets not yet in the top ten.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1600"/>
        <w:gridCol w:w="1560"/>
        <w:gridCol w:w="1800"/>
        <w:gridCol w:w="4200"/>
      </w:tblGrid>
      <w:tr>
        <w:tc>
          <w:tcPr>
            <w:tcW w:type="dxa" w:w="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LANGUAGE</w:t>
            </w:r>
          </w:p>
        </w:tc>
        <w:tc>
          <w:tcPr>
            <w:tcW w:type="dxa" w:w="15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SPEAKERS (TOTAL)</w:t>
            </w:r>
          </w:p>
        </w:tc>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MARKETS</w:t>
            </w:r>
          </w:p>
        </w:tc>
        <w:tc>
          <w:tcPr>
            <w:tcW w:type="dxa" w:w="4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PRIORITY RATIONALE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English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1.5 billion</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US, UK, CA, AU</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Primary development language. Core player base. All other localisations translate from English master.</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Simplified Chinese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1.1 billion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China, Singapore</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Largest native speaker population. China is the world's second largest game market. Critical for long-term scale. Note: China requires separate regulatory approval — separate entity may be needed.</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3</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Japanese</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126 million</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Japan is the 3rd largest game market globally. Japanese players have high per-capita spend and deep MMO culture (FFXIV, DQ10). Japanese localisation is high-fidelity — requires native writers not translators.</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Korean</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78 million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South Korea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South Korea is the 4th largest game market. Korean MMO culture is among the world's most developed. Korean players are early adopters who influence broader Asian market perception.</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Spanish</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560 million</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Spain, Mexico, LatAm, US</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Second most spoken language by native speakers. Covers 21+ countries. Latin American gaming market growing rapidly. One localisation covers vast territory.</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French</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310 million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France, Belgium, Africa</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France is 7th largest game market. French speakers across 29 countries including rapidly growing African markets. Historically strong MMO player base.</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7</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German</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135 million</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Germany, Austria, CH</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Germany is 5th largest game market globally. German players have very low English-game tolerance — localisation is not optional for this market. High per-capita spend.</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Portuguese (BR)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264 million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Brazil primarily</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Brazil is one of the fastest-growing game markets in the world. Brazilian Portuguese differs significantly from European Portuguese — must be Brazilian variant. Critical emerging market.</w:t>
            </w:r>
          </w:p>
        </w:tc>
      </w:tr>
      <w:tr>
        <w:tc>
          <w:tcPr>
            <w:tcW w:type="dxa" w:w="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9</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Russian</w:t>
            </w:r>
          </w:p>
        </w:tc>
        <w:tc>
          <w:tcPr>
            <w:tcW w:type="dxa" w:w="15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258 million</w:t>
            </w:r>
          </w:p>
        </w:tc>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Russia, Eastern Europe</w:t>
            </w:r>
          </w:p>
        </w:tc>
        <w:tc>
          <w:tcPr>
            <w:tcW w:type="dxa" w:w="4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r>
              <w:rPr>
                <w:rFonts w:ascii="Arial" w:cs="Arial" w:eastAsia="Arial" w:hAnsi="Arial"/>
                <w:b w:val="false"/>
                <w:bCs w:val="false"/>
                <w:color w:val="4A5568"/>
                <w:sz w:val="18"/>
                <w:szCs w:val="18"/>
              </w:rPr>
              <w:t xml:space="preserve">Large hardcore MMO player base. Eastern European gaming community is sophisticated and highly engaged with complex game systems. Strong sci-fi literary tradition.</w:t>
            </w:r>
          </w:p>
        </w:tc>
      </w:tr>
      <w:tr>
        <w:tc>
          <w:tcPr>
            <w:tcW w:type="dxa" w:w="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Arabic</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372 million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MENA region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4A5568"/>
                <w:sz w:val="18"/>
                <w:szCs w:val="18"/>
              </w:rPr>
              <w:t xml:space="preserve">Fastest-growing gaming market in the world by percentage. Right-to-left script requires full UI redesign for Arabic support — budget accordingly. Worth the investment for long-term scale.</w:t>
            </w:r>
          </w:p>
        </w:tc>
      </w:tr>
    </w:tbl>
    <w:p>
      <w:pPr>
        <w:spacing w:before="120" w:after="120"/>
      </w:pPr>
      <w:r>
        <w:t xml:space="preserve"/>
      </w:r>
    </w:p>
    <w:p>
      <w:pPr>
        <w:spacing w:before="60" w:after="80"/>
      </w:pPr>
      <w:r>
        <w:rPr>
          <w:rFonts w:ascii="Georgia" w:cs="Georgia" w:eastAsia="Georgia" w:hAnsi="Georgia"/>
          <w:color w:val="4A5568"/>
          <w:sz w:val="20"/>
          <w:szCs w:val="20"/>
        </w:rPr>
        <w:t xml:space="preserve">Recommended stretch targets after the core ten: Hindi (600M speakers, Indian market growing), Turkish (84M, strong gaming culture), Indonesian (270M, huge emerging market), and Traditional Chinese (Taiwan, HK).</w:t>
      </w:r>
    </w:p>
    <w:p>
      <w:pPr>
        <w:pStyle w:val="Heading2"/>
        <w:spacing w:before="320" w:after="100"/>
      </w:pPr>
      <w:r>
        <w:rPr>
          <w:rFonts w:ascii="Arial" w:cs="Arial" w:eastAsia="Arial" w:hAnsi="Arial"/>
          <w:b/>
          <w:bCs/>
          <w:color w:val="2E4057"/>
          <w:sz w:val="26"/>
          <w:szCs w:val="26"/>
        </w:rPr>
        <w:t xml:space="preserve">4.2  Localisation Priorities — The Two-Wave Approach</w:t>
      </w:r>
    </w:p>
    <w:p>
      <w:pPr>
        <w:spacing w:before="60" w:after="80"/>
      </w:pPr>
      <w:r>
        <w:rPr>
          <w:rFonts w:ascii="Georgia" w:cs="Georgia" w:eastAsia="Georgia" w:hAnsi="Georgia"/>
          <w:color w:val="4A5568"/>
          <w:sz w:val="20"/>
          <w:szCs w:val="20"/>
        </w:rPr>
        <w:t xml:space="preserve">Attempting all ten languages at launch is a quality trap. Rushed localisation damages reputation more than no localisation — a poorly translated FFXIV-style game loses the Japanese market permanently on first impression.</w:t>
      </w:r>
    </w:p>
    <w:p>
      <w:pPr>
        <w:spacing w:before="80" w:after="80"/>
      </w:pPr>
      <w:r>
        <w:t xml:space="preserve"/>
      </w:r>
    </w:p>
    <w:p>
      <w:pPr>
        <w:shd w:fill="0D1B2A" w:val="clear"/>
        <w:spacing w:before="180" w:after="0"/>
      </w:pPr>
      <w:r>
        <w:rPr>
          <w:rFonts w:ascii="Arial" w:cs="Arial" w:eastAsia="Arial" w:hAnsi="Arial"/>
          <w:b/>
          <w:bCs/>
          <w:color w:val="FFFFFF"/>
          <w:sz w:val="22"/>
          <w:szCs w:val="22"/>
        </w:rPr>
        <w:t xml:space="preserve">  WAVE 1 — LAUNCH LANGUAGES (Day 1)  </w:t>
      </w:r>
    </w:p>
    <w:p>
      <w:pPr>
        <w:pBdr>
          <w:bottom w:val="single" w:color="B8963E" w:sz="4"/>
        </w:pBdr>
        <w:spacing w:before="0" w:after="120"/>
      </w:pPr>
      <w:r>
        <w:t xml:space="preserve"/>
      </w:r>
    </w:p>
    <w:p>
      <w:pPr>
        <w:pStyle w:val="ListParagraph"/>
        <w:numPr>
          <w:ilvl w:val="0"/>
          <w:numId w:val="2"/>
        </w:numPr>
        <w:spacing w:before="40" w:after="40"/>
      </w:pPr>
      <w:r>
        <w:rPr>
          <w:rFonts w:ascii="Georgia" w:cs="Georgia" w:eastAsia="Georgia" w:hAnsi="Georgia"/>
          <w:color w:val="4A5568"/>
          <w:sz w:val="20"/>
          <w:szCs w:val="20"/>
        </w:rPr>
        <w:t xml:space="preserve">English (master language — development)</w:t>
      </w:r>
    </w:p>
    <w:p>
      <w:pPr>
        <w:pStyle w:val="ListParagraph"/>
        <w:numPr>
          <w:ilvl w:val="0"/>
          <w:numId w:val="2"/>
        </w:numPr>
        <w:spacing w:before="40" w:after="40"/>
      </w:pPr>
      <w:r>
        <w:rPr>
          <w:rFonts w:ascii="Georgia" w:cs="Georgia" w:eastAsia="Georgia" w:hAnsi="Georgia"/>
          <w:color w:val="4A5568"/>
          <w:sz w:val="20"/>
          <w:szCs w:val="20"/>
        </w:rPr>
        <w:t xml:space="preserve">Simplified Chinese (largest market, separate regulatory track)</w:t>
      </w:r>
    </w:p>
    <w:p>
      <w:pPr>
        <w:pStyle w:val="ListParagraph"/>
        <w:numPr>
          <w:ilvl w:val="0"/>
          <w:numId w:val="2"/>
        </w:numPr>
        <w:spacing w:before="40" w:after="40"/>
      </w:pPr>
      <w:r>
        <w:rPr>
          <w:rFonts w:ascii="Georgia" w:cs="Georgia" w:eastAsia="Georgia" w:hAnsi="Georgia"/>
          <w:color w:val="4A5568"/>
          <w:sz w:val="20"/>
          <w:szCs w:val="20"/>
        </w:rPr>
        <w:t xml:space="preserve">Japanese (quality-critical, native writers required)</w:t>
      </w:r>
    </w:p>
    <w:p>
      <w:pPr>
        <w:pStyle w:val="ListParagraph"/>
        <w:numPr>
          <w:ilvl w:val="0"/>
          <w:numId w:val="2"/>
        </w:numPr>
        <w:spacing w:before="40" w:after="40"/>
      </w:pPr>
      <w:r>
        <w:rPr>
          <w:rFonts w:ascii="Georgia" w:cs="Georgia" w:eastAsia="Georgia" w:hAnsi="Georgia"/>
          <w:color w:val="4A5568"/>
          <w:sz w:val="20"/>
          <w:szCs w:val="20"/>
        </w:rPr>
        <w:t xml:space="preserve">Korean (MMO culture leaders, influence regional perception)</w:t>
      </w:r>
    </w:p>
    <w:p>
      <w:pPr>
        <w:pStyle w:val="ListParagraph"/>
        <w:numPr>
          <w:ilvl w:val="0"/>
          <w:numId w:val="2"/>
        </w:numPr>
        <w:spacing w:before="40" w:after="40"/>
      </w:pPr>
      <w:r>
        <w:rPr>
          <w:rFonts w:ascii="Georgia" w:cs="Georgia" w:eastAsia="Georgia" w:hAnsi="Georgia"/>
          <w:color w:val="4A5568"/>
          <w:sz w:val="20"/>
          <w:szCs w:val="20"/>
        </w:rPr>
        <w:t xml:space="preserve">Spanish (single localisation covers 560M speakers across 21+ countries)</w:t>
      </w:r>
    </w:p>
    <w:p>
      <w:pPr>
        <w:pStyle w:val="ListParagraph"/>
        <w:numPr>
          <w:ilvl w:val="0"/>
          <w:numId w:val="2"/>
        </w:numPr>
        <w:spacing w:before="40" w:after="40"/>
      </w:pPr>
      <w:r>
        <w:rPr>
          <w:rFonts w:ascii="Georgia" w:cs="Georgia" w:eastAsia="Georgia" w:hAnsi="Georgia"/>
          <w:color w:val="4A5568"/>
          <w:sz w:val="20"/>
          <w:szCs w:val="20"/>
        </w:rPr>
        <w:t xml:space="preserve">German (high market size, very low English tolerance)</w:t>
      </w:r>
    </w:p>
    <w:p>
      <w:pPr>
        <w:spacing w:before="60" w:after="80"/>
      </w:pPr>
      <w:r>
        <w:rPr>
          <w:rFonts w:ascii="Georgia" w:cs="Georgia" w:eastAsia="Georgia" w:hAnsi="Georgia"/>
          <w:color w:val="4A5568"/>
          <w:sz w:val="20"/>
          <w:szCs w:val="20"/>
        </w:rPr>
        <w:t xml:space="preserve">These six languages cover approximately 65% of addressable gaming revenue. German and Japanese are quality-critical — low-quality localisation actively harms player acquisition in these markets.</w:t>
      </w:r>
    </w:p>
    <w:p>
      <w:pPr>
        <w:spacing w:before="80" w:after="80"/>
      </w:pPr>
      <w:r>
        <w:t xml:space="preserve"/>
      </w:r>
    </w:p>
    <w:p>
      <w:pPr>
        <w:shd w:fill="2E4057" w:val="clear"/>
        <w:spacing w:before="180" w:after="0"/>
      </w:pPr>
      <w:r>
        <w:rPr>
          <w:rFonts w:ascii="Arial" w:cs="Arial" w:eastAsia="Arial" w:hAnsi="Arial"/>
          <w:b/>
          <w:bCs/>
          <w:color w:val="FFFFFF"/>
          <w:sz w:val="22"/>
          <w:szCs w:val="22"/>
        </w:rPr>
        <w:t xml:space="preserve">  WAVE 2 — YEAR 1 EXPANSION  </w:t>
      </w:r>
    </w:p>
    <w:p>
      <w:pPr>
        <w:pBdr>
          <w:bottom w:val="single" w:color="B8963E" w:sz="4"/>
        </w:pBdr>
        <w:spacing w:before="0" w:after="120"/>
      </w:pPr>
      <w:r>
        <w:t xml:space="preserve"/>
      </w:r>
    </w:p>
    <w:p>
      <w:pPr>
        <w:pStyle w:val="ListParagraph"/>
        <w:numPr>
          <w:ilvl w:val="0"/>
          <w:numId w:val="2"/>
        </w:numPr>
        <w:spacing w:before="40" w:after="40"/>
      </w:pPr>
      <w:r>
        <w:rPr>
          <w:rFonts w:ascii="Georgia" w:cs="Georgia" w:eastAsia="Georgia" w:hAnsi="Georgia"/>
          <w:color w:val="4A5568"/>
          <w:sz w:val="20"/>
          <w:szCs w:val="20"/>
        </w:rPr>
        <w:t xml:space="preserve">Portuguese — Brazil variant (fastest-growing major market)</w:t>
      </w:r>
    </w:p>
    <w:p>
      <w:pPr>
        <w:pStyle w:val="ListParagraph"/>
        <w:numPr>
          <w:ilvl w:val="0"/>
          <w:numId w:val="2"/>
        </w:numPr>
        <w:spacing w:before="40" w:after="40"/>
      </w:pPr>
      <w:r>
        <w:rPr>
          <w:rFonts w:ascii="Georgia" w:cs="Georgia" w:eastAsia="Georgia" w:hAnsi="Georgia"/>
          <w:color w:val="4A5568"/>
          <w:sz w:val="20"/>
          <w:szCs w:val="20"/>
        </w:rPr>
        <w:t xml:space="preserve">French (29 countries, strong existing player base)</w:t>
      </w:r>
    </w:p>
    <w:p>
      <w:pPr>
        <w:pStyle w:val="ListParagraph"/>
        <w:numPr>
          <w:ilvl w:val="0"/>
          <w:numId w:val="2"/>
        </w:numPr>
        <w:spacing w:before="40" w:after="40"/>
      </w:pPr>
      <w:r>
        <w:rPr>
          <w:rFonts w:ascii="Georgia" w:cs="Georgia" w:eastAsia="Georgia" w:hAnsi="Georgia"/>
          <w:color w:val="4A5568"/>
          <w:sz w:val="20"/>
          <w:szCs w:val="20"/>
        </w:rPr>
        <w:t xml:space="preserve">Russian (sophisticated hardcore MMO community)</w:t>
      </w:r>
    </w:p>
    <w:p>
      <w:pPr>
        <w:pStyle w:val="ListParagraph"/>
        <w:numPr>
          <w:ilvl w:val="0"/>
          <w:numId w:val="2"/>
        </w:numPr>
        <w:spacing w:before="40" w:after="40"/>
      </w:pPr>
      <w:r>
        <w:rPr>
          <w:rFonts w:ascii="Georgia" w:cs="Georgia" w:eastAsia="Georgia" w:hAnsi="Georgia"/>
          <w:color w:val="4A5568"/>
          <w:sz w:val="20"/>
          <w:szCs w:val="20"/>
        </w:rPr>
        <w:t xml:space="preserve">Arabic (fastest-growing market by %, requires UI engineering for RTL)</w:t>
      </w:r>
    </w:p>
    <w:p>
      <w:pPr>
        <w:spacing w:before="60" w:after="80"/>
      </w:pPr>
      <w:r>
        <w:rPr>
          <w:rFonts w:ascii="Georgia" w:cs="Georgia" w:eastAsia="Georgia" w:hAnsi="Georgia"/>
          <w:color w:val="4A5568"/>
          <w:sz w:val="20"/>
          <w:szCs w:val="20"/>
        </w:rPr>
        <w:t xml:space="preserve">Wave 2 should be complete within 12 months of launch. Arabic requires separate engineering work for right-to-left interface support — begin this in parallel with Wave 1 development, not after.</w:t>
      </w:r>
    </w:p>
    <w:p>
      <w:pPr>
        <w:pStyle w:val="Heading2"/>
        <w:spacing w:before="320" w:after="100"/>
      </w:pPr>
      <w:r>
        <w:rPr>
          <w:rFonts w:ascii="Arial" w:cs="Arial" w:eastAsia="Arial" w:hAnsi="Arial"/>
          <w:b/>
          <w:bCs/>
          <w:color w:val="2E4057"/>
          <w:sz w:val="26"/>
          <w:szCs w:val="26"/>
        </w:rPr>
        <w:t xml:space="preserve">4.3  What Localisation Means for The Concord Specifically</w:t>
      </w:r>
    </w:p>
    <w:p>
      <w:pPr>
        <w:spacing w:before="60" w:after="80"/>
      </w:pPr>
      <w:r>
        <w:rPr>
          <w:rFonts w:ascii="Georgia" w:cs="Georgia" w:eastAsia="Georgia" w:hAnsi="Georgia"/>
          <w:color w:val="4A5568"/>
          <w:sz w:val="20"/>
          <w:szCs w:val="20"/>
        </w:rPr>
        <w:t xml:space="preserve">Standard game localisation translates text and re-records voice. The Concord requires three additional layers that most games do not:</w:t>
      </w:r>
    </w:p>
    <w:p>
      <w:pPr>
        <w:pStyle w:val="ListParagraph"/>
        <w:numPr>
          <w:ilvl w:val="0"/>
          <w:numId w:val="2"/>
        </w:numPr>
        <w:spacing w:before="40" w:after="40"/>
      </w:pPr>
      <w:r>
        <w:rPr>
          <w:rFonts w:ascii="Georgia" w:cs="Georgia" w:eastAsia="Georgia" w:hAnsi="Georgia"/>
          <w:b/>
          <w:bCs/>
          <w:color w:val="0D1B2A"/>
          <w:sz w:val="20"/>
          <w:szCs w:val="20"/>
        </w:rPr>
        <w:t xml:space="preserve">Economy Dashboard Localisation: </w:t>
      </w:r>
      <w:r>
        <w:rPr>
          <w:rFonts w:ascii="Georgia" w:cs="Georgia" w:eastAsia="Georgia" w:hAnsi="Georgia"/>
          <w:color w:val="4A5568"/>
          <w:sz w:val="20"/>
          <w:szCs w:val="20"/>
        </w:rPr>
        <w:t xml:space="preserve">The living economy dashboard must display LUX values, inflation rates, and supply figures in each language's number formatting conventions. Japanese uses different spacing and decimal conventions from German. Arabic reads right-to-left including numbers in some contexts. This is engineering work, not just translation.</w:t>
      </w:r>
    </w:p>
    <w:p>
      <w:pPr>
        <w:pStyle w:val="ListParagraph"/>
        <w:numPr>
          <w:ilvl w:val="0"/>
          <w:numId w:val="2"/>
        </w:numPr>
        <w:spacing w:before="40" w:after="40"/>
      </w:pPr>
      <w:r>
        <w:rPr>
          <w:rFonts w:ascii="Georgia" w:cs="Georgia" w:eastAsia="Georgia" w:hAnsi="Georgia"/>
          <w:b/>
          <w:bCs/>
          <w:color w:val="0D1B2A"/>
          <w:sz w:val="20"/>
          <w:szCs w:val="20"/>
        </w:rPr>
        <w:t xml:space="preserve">Remembrance Localisation: </w:t>
      </w:r>
      <w:r>
        <w:rPr>
          <w:rFonts w:ascii="Georgia" w:cs="Georgia" w:eastAsia="Georgia" w:hAnsi="Georgia"/>
          <w:color w:val="4A5568"/>
          <w:sz w:val="20"/>
          <w:szCs w:val="20"/>
        </w:rPr>
        <w:t xml:space="preserve">The Remembrance is a searchable historical record. Dynastic names entered by players in one language must display correctly in all other players' interfaces. The world name 'Sylvara' must look the same in Arabic script context as in Latin script context. Name handling across scripts requires specific engineering attention.</w:t>
      </w:r>
    </w:p>
    <w:p>
      <w:pPr>
        <w:pStyle w:val="ListParagraph"/>
        <w:numPr>
          <w:ilvl w:val="0"/>
          <w:numId w:val="2"/>
        </w:numPr>
        <w:spacing w:before="40" w:after="40"/>
      </w:pPr>
      <w:r>
        <w:rPr>
          <w:rFonts w:ascii="Georgia" w:cs="Georgia" w:eastAsia="Georgia" w:hAnsi="Georgia"/>
          <w:b/>
          <w:bCs/>
          <w:color w:val="0D1B2A"/>
          <w:sz w:val="20"/>
          <w:szCs w:val="20"/>
        </w:rPr>
        <w:t xml:space="preserve">The Architect's Communications: </w:t>
      </w:r>
      <w:r>
        <w:rPr>
          <w:rFonts w:ascii="Georgia" w:cs="Georgia" w:eastAsia="Georgia" w:hAnsi="Georgia"/>
          <w:color w:val="4A5568"/>
          <w:sz w:val="20"/>
          <w:szCs w:val="20"/>
        </w:rPr>
        <w:t xml:space="preserve">The Architect communicates with players through subtle in-game messages — briefings, reports, ambient text. These must be translated with exceptional quality, not machine translated. The Architect's voice is the most important text in the game. If it sounds wrong in Japanese, the game's entire hidden thesis loses its weight.</w:t>
      </w:r>
    </w:p>
    <w:p>
      <w:pPr>
        <w:pStyle w:val="ListParagraph"/>
        <w:numPr>
          <w:ilvl w:val="0"/>
          <w:numId w:val="2"/>
        </w:numPr>
        <w:spacing w:before="40" w:after="40"/>
      </w:pPr>
      <w:r>
        <w:rPr>
          <w:rFonts w:ascii="Georgia" w:cs="Georgia" w:eastAsia="Georgia" w:hAnsi="Georgia"/>
          <w:b/>
          <w:bCs/>
          <w:color w:val="0D1B2A"/>
          <w:sz w:val="20"/>
          <w:szCs w:val="20"/>
        </w:rPr>
        <w:t xml:space="preserve">Cultural Register: </w:t>
      </w:r>
      <w:r>
        <w:rPr>
          <w:rFonts w:ascii="Georgia" w:cs="Georgia" w:eastAsia="Georgia" w:hAnsi="Georgia"/>
          <w:color w:val="4A5568"/>
          <w:sz w:val="20"/>
          <w:szCs w:val="20"/>
        </w:rPr>
        <w:t xml:space="preserve">The game's post-scarcity, multi-generational, civilisational themes resonate differently across cultures. Japanese players have deep cultural familiarity with dynasty and lineage themes. Arabic players have strong connections to civilisational-scale historical thinking. Brazilian players are younger demographically and need different onboarding pacing. Localisation is not just language — it is cultural calibration.</w:t>
      </w:r>
    </w:p>
    <w:p>
      <w:pPr>
        <w:pStyle w:val="Heading1"/>
        <w:pageBreakBefore/>
        <w:spacing w:before="0" w:after="200"/>
      </w:pPr>
      <w:r>
        <w:rPr>
          <w:rFonts w:ascii="Arial" w:cs="Arial" w:eastAsia="Arial" w:hAnsi="Arial"/>
          <w:b/>
          <w:bCs/>
          <w:color w:val="0D1B2A"/>
          <w:sz w:val="36"/>
          <w:szCs w:val="36"/>
        </w:rPr>
        <w:t xml:space="preserve">V.  THE LIVING ECONOMY — DASHBOARD DESIGN</w:t>
      </w:r>
    </w:p>
    <w:p>
      <w:pPr>
        <w:pBdr>
          <w:left w:val="thick" w:color="B8963E" w:sz="20"/>
        </w:pBdr>
        <w:spacing w:before="160" w:after="160"/>
        <w:ind w:left="560" w:right="280"/>
      </w:pPr>
      <w:r>
        <w:rPr>
          <w:rFonts w:ascii="Georgia" w:cs="Georgia" w:eastAsia="Georgia" w:hAnsi="Georgia"/>
          <w:i/>
          <w:iCs/>
          <w:color w:val="222222"/>
          <w:sz w:val="21"/>
          <w:szCs w:val="21"/>
        </w:rPr>
        <w:t xml:space="preserve">EVE Online hired an economist in 2007 and the story ran in every gaming publication for a decade. The Concord hires The Architect. The Architect publishes its monetary policy in the Remembrance. The story writes itself.</w:t>
      </w:r>
    </w:p>
    <w:p>
      <w:pPr>
        <w:pStyle w:val="Heading2"/>
        <w:spacing w:before="320" w:after="100"/>
      </w:pPr>
      <w:r>
        <w:rPr>
          <w:rFonts w:ascii="Arial" w:cs="Arial" w:eastAsia="Arial" w:hAnsi="Arial"/>
          <w:b/>
          <w:bCs/>
          <w:color w:val="2E4057"/>
          <w:sz w:val="26"/>
          <w:szCs w:val="26"/>
        </w:rPr>
        <w:t xml:space="preserve">5.1  The Dashboard Philosophy</w:t>
      </w:r>
    </w:p>
    <w:p>
      <w:pPr>
        <w:spacing w:before="60" w:after="80"/>
      </w:pPr>
      <w:r>
        <w:rPr>
          <w:rFonts w:ascii="Georgia" w:cs="Georgia" w:eastAsia="Georgia" w:hAnsi="Georgia"/>
          <w:color w:val="4A5568"/>
          <w:sz w:val="20"/>
          <w:szCs w:val="20"/>
        </w:rPr>
        <w:t xml:space="preserve">The in-game economy dashboard is not a feature. It is the proof of concept for the game's entire thesis. The Seldon/Meridian design philosophy claims that human behaviour at civilisational scale follows patterns — and that the right architecture can nudge those patterns toward stability. The dashboard is where players can see this happening in real time.</w:t>
      </w:r>
    </w:p>
    <w:p>
      <w:pPr>
        <w:spacing w:before="60" w:after="80"/>
      </w:pPr>
      <w:r>
        <w:rPr>
          <w:rFonts w:ascii="Georgia" w:cs="Georgia" w:eastAsia="Georgia" w:hAnsi="Georgia"/>
          <w:color w:val="4A5568"/>
          <w:sz w:val="20"/>
          <w:szCs w:val="20"/>
        </w:rPr>
        <w:t xml:space="preserve">The dashboard is called THE ECONOMIC REMEMBRANCE or simply the CONCORD LEDGER in player-facing language. It is accessible in-game and via a public API that anyone can query — including researchers, journalists, and third-party tool developers. EVE Online's public API became the foundation for an entire ecosystem of third-party tools that deepened player engagement for two decades. The Concord should design for this from day one.</w:t>
      </w:r>
    </w:p>
    <w:p>
      <w:pPr>
        <w:pStyle w:val="Heading2"/>
        <w:spacing w:before="320" w:after="100"/>
      </w:pPr>
      <w:r>
        <w:rPr>
          <w:rFonts w:ascii="Arial" w:cs="Arial" w:eastAsia="Arial" w:hAnsi="Arial"/>
          <w:b/>
          <w:bCs/>
          <w:color w:val="2E4057"/>
          <w:sz w:val="26"/>
          <w:szCs w:val="26"/>
        </w:rPr>
        <w:t xml:space="preserve">5.2  Dashboard Data Layers</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1 — REAL-TIME (SECONDS TO MINUTES)</w:t>
      </w:r>
    </w:p>
    <w:p>
      <w:pPr>
        <w:pStyle w:val="ListParagraph"/>
        <w:numPr>
          <w:ilvl w:val="0"/>
          <w:numId w:val="2"/>
        </w:numPr>
        <w:spacing w:before="40" w:after="40"/>
      </w:pPr>
      <w:r>
        <w:rPr>
          <w:rFonts w:ascii="Georgia" w:cs="Georgia" w:eastAsia="Georgia" w:hAnsi="Georgia"/>
          <w:color w:val="4A5568"/>
          <w:sz w:val="20"/>
          <w:szCs w:val="20"/>
        </w:rPr>
        <w:t xml:space="preserve">Total LUX in circulation (circulating supply)</w:t>
      </w:r>
    </w:p>
    <w:p>
      <w:pPr>
        <w:pStyle w:val="ListParagraph"/>
        <w:numPr>
          <w:ilvl w:val="0"/>
          <w:numId w:val="2"/>
        </w:numPr>
        <w:spacing w:before="40" w:after="40"/>
      </w:pPr>
      <w:r>
        <w:rPr>
          <w:rFonts w:ascii="Georgia" w:cs="Georgia" w:eastAsia="Georgia" w:hAnsi="Georgia"/>
          <w:color w:val="4A5568"/>
          <w:sz w:val="20"/>
          <w:szCs w:val="20"/>
        </w:rPr>
        <w:t xml:space="preserve">LUX minted in last 24 hours (new supply from player activity)</w:t>
      </w:r>
    </w:p>
    <w:p>
      <w:pPr>
        <w:pStyle w:val="ListParagraph"/>
        <w:numPr>
          <w:ilvl w:val="0"/>
          <w:numId w:val="2"/>
        </w:numPr>
        <w:spacing w:before="40" w:after="40"/>
      </w:pPr>
      <w:r>
        <w:rPr>
          <w:rFonts w:ascii="Georgia" w:cs="Georgia" w:eastAsia="Georgia" w:hAnsi="Georgia"/>
          <w:color w:val="4A5568"/>
          <w:sz w:val="20"/>
          <w:szCs w:val="20"/>
        </w:rPr>
        <w:t xml:space="preserve">LUX burned in last 24 hours (fees, deflationary mechanisms)</w:t>
      </w:r>
    </w:p>
    <w:p>
      <w:pPr>
        <w:pStyle w:val="ListParagraph"/>
        <w:numPr>
          <w:ilvl w:val="0"/>
          <w:numId w:val="2"/>
        </w:numPr>
        <w:spacing w:before="40" w:after="40"/>
      </w:pPr>
      <w:r>
        <w:rPr>
          <w:rFonts w:ascii="Georgia" w:cs="Georgia" w:eastAsia="Georgia" w:hAnsi="Georgia"/>
          <w:color w:val="4A5568"/>
          <w:sz w:val="20"/>
          <w:szCs w:val="20"/>
        </w:rPr>
        <w:t xml:space="preserve">Net supply change: +/- since last Architect quarterly review</w:t>
      </w:r>
    </w:p>
    <w:p>
      <w:pPr>
        <w:pStyle w:val="ListParagraph"/>
        <w:numPr>
          <w:ilvl w:val="0"/>
          <w:numId w:val="2"/>
        </w:numPr>
        <w:spacing w:before="40" w:after="40"/>
      </w:pPr>
      <w:r>
        <w:rPr>
          <w:rFonts w:ascii="Georgia" w:cs="Georgia" w:eastAsia="Georgia" w:hAnsi="Georgia"/>
          <w:color w:val="4A5568"/>
          <w:sz w:val="20"/>
          <w:szCs w:val="20"/>
        </w:rPr>
        <w:t xml:space="preserve">Mark transaction volume: how many Marks changed hands in last hour</w:t>
      </w:r>
    </w:p>
    <w:p>
      <w:pPr>
        <w:pStyle w:val="ListParagraph"/>
        <w:numPr>
          <w:ilvl w:val="0"/>
          <w:numId w:val="2"/>
        </w:numPr>
        <w:spacing w:before="40" w:after="40"/>
      </w:pPr>
      <w:r>
        <w:rPr>
          <w:rFonts w:ascii="Georgia" w:cs="Georgia" w:eastAsia="Georgia" w:hAnsi="Georgia"/>
          <w:color w:val="4A5568"/>
          <w:sz w:val="20"/>
          <w:szCs w:val="20"/>
        </w:rPr>
        <w:t xml:space="preserve">Active world economy count: how many worlds have active economic activity this period</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2 — DAILY</w:t>
      </w:r>
    </w:p>
    <w:p>
      <w:pPr>
        <w:pStyle w:val="ListParagraph"/>
        <w:numPr>
          <w:ilvl w:val="0"/>
          <w:numId w:val="2"/>
        </w:numPr>
        <w:spacing w:before="40" w:after="40"/>
      </w:pPr>
      <w:r>
        <w:rPr>
          <w:rFonts w:ascii="Georgia" w:cs="Georgia" w:eastAsia="Georgia" w:hAnsi="Georgia"/>
          <w:color w:val="4A5568"/>
          <w:sz w:val="20"/>
          <w:szCs w:val="20"/>
        </w:rPr>
        <w:t xml:space="preserve">LUX velocity: how quickly the currency is moving through the economy (slow = hoarding/stagnation, fast = healthy trade)</w:t>
      </w:r>
    </w:p>
    <w:p>
      <w:pPr>
        <w:pStyle w:val="ListParagraph"/>
        <w:numPr>
          <w:ilvl w:val="0"/>
          <w:numId w:val="2"/>
        </w:numPr>
        <w:spacing w:before="40" w:after="40"/>
      </w:pPr>
      <w:r>
        <w:rPr>
          <w:rFonts w:ascii="Georgia" w:cs="Georgia" w:eastAsia="Georgia" w:hAnsi="Georgia"/>
          <w:color w:val="4A5568"/>
          <w:sz w:val="20"/>
          <w:szCs w:val="20"/>
        </w:rPr>
        <w:t xml:space="preserve">World GDP rankings: top 10 worlds by economic output (in LUX)</w:t>
      </w:r>
    </w:p>
    <w:p>
      <w:pPr>
        <w:pStyle w:val="ListParagraph"/>
        <w:numPr>
          <w:ilvl w:val="0"/>
          <w:numId w:val="2"/>
        </w:numPr>
        <w:spacing w:before="40" w:after="40"/>
      </w:pPr>
      <w:r>
        <w:rPr>
          <w:rFonts w:ascii="Georgia" w:cs="Georgia" w:eastAsia="Georgia" w:hAnsi="Georgia"/>
          <w:color w:val="4A5568"/>
          <w:sz w:val="20"/>
          <w:szCs w:val="20"/>
        </w:rPr>
        <w:t xml:space="preserve">Inflation index by world class: are Class A Garden worlds inflating faster than Class B Arid worlds?</w:t>
      </w:r>
    </w:p>
    <w:p>
      <w:pPr>
        <w:pStyle w:val="ListParagraph"/>
        <w:numPr>
          <w:ilvl w:val="0"/>
          <w:numId w:val="2"/>
        </w:numPr>
        <w:spacing w:before="40" w:after="40"/>
      </w:pPr>
      <w:r>
        <w:rPr>
          <w:rFonts w:ascii="Georgia" w:cs="Georgia" w:eastAsia="Georgia" w:hAnsi="Georgia"/>
          <w:color w:val="4A5568"/>
          <w:sz w:val="20"/>
          <w:szCs w:val="20"/>
        </w:rPr>
        <w:t xml:space="preserve">Colonisation queue: how many survey-cleared worlds are awaiting founding, and which dynasties are in queue</w:t>
      </w:r>
    </w:p>
    <w:p>
      <w:pPr>
        <w:pStyle w:val="ListParagraph"/>
        <w:numPr>
          <w:ilvl w:val="0"/>
          <w:numId w:val="2"/>
        </w:numPr>
        <w:spacing w:before="40" w:after="40"/>
      </w:pPr>
      <w:r>
        <w:rPr>
          <w:rFonts w:ascii="Georgia" w:cs="Georgia" w:eastAsia="Georgia" w:hAnsi="Georgia"/>
          <w:color w:val="4A5568"/>
          <w:sz w:val="20"/>
          <w:szCs w:val="20"/>
        </w:rPr>
        <w:t xml:space="preserve">Mark rarity index: how many of each Mark type currently exist</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3 — THE ARCHITECT'S QUARTERLY REPORT</w:t>
      </w:r>
    </w:p>
    <w:p>
      <w:pPr>
        <w:pStyle w:val="ListParagraph"/>
        <w:numPr>
          <w:ilvl w:val="0"/>
          <w:numId w:val="2"/>
        </w:numPr>
        <w:spacing w:before="40" w:after="40"/>
      </w:pPr>
      <w:r>
        <w:rPr>
          <w:rFonts w:ascii="Georgia" w:cs="Georgia" w:eastAsia="Georgia" w:hAnsi="Georgia"/>
          <w:color w:val="4A5568"/>
          <w:sz w:val="20"/>
          <w:szCs w:val="20"/>
        </w:rPr>
        <w:t xml:space="preserve">Published in the Remembrance as an official Assembly briefing — in-universe document, real data</w:t>
      </w:r>
    </w:p>
    <w:p>
      <w:pPr>
        <w:pStyle w:val="ListParagraph"/>
        <w:numPr>
          <w:ilvl w:val="0"/>
          <w:numId w:val="2"/>
        </w:numPr>
        <w:spacing w:before="40" w:after="40"/>
      </w:pPr>
      <w:r>
        <w:rPr>
          <w:rFonts w:ascii="Georgia" w:cs="Georgia" w:eastAsia="Georgia" w:hAnsi="Georgia"/>
          <w:color w:val="4A5568"/>
          <w:sz w:val="20"/>
          <w:szCs w:val="20"/>
        </w:rPr>
        <w:t xml:space="preserve">Written in The Architect's voice: analytical, precise, occasionally unsettling</w:t>
      </w:r>
    </w:p>
    <w:p>
      <w:pPr>
        <w:pStyle w:val="ListParagraph"/>
        <w:numPr>
          <w:ilvl w:val="0"/>
          <w:numId w:val="2"/>
        </w:numPr>
        <w:spacing w:before="40" w:after="40"/>
      </w:pPr>
      <w:r>
        <w:rPr>
          <w:rFonts w:ascii="Georgia" w:cs="Georgia" w:eastAsia="Georgia" w:hAnsi="Georgia"/>
          <w:color w:val="4A5568"/>
          <w:sz w:val="20"/>
          <w:szCs w:val="20"/>
        </w:rPr>
        <w:t xml:space="preserve">Contains: monetary policy review, supply adjustments, inflation targets, economic health assessment by world and phase, forward guidance</w:t>
      </w:r>
    </w:p>
    <w:p>
      <w:pPr>
        <w:pStyle w:val="ListParagraph"/>
        <w:numPr>
          <w:ilvl w:val="0"/>
          <w:numId w:val="2"/>
        </w:numPr>
        <w:spacing w:before="40" w:after="40"/>
      </w:pPr>
      <w:r>
        <w:rPr>
          <w:rFonts w:ascii="Georgia" w:cs="Georgia" w:eastAsia="Georgia" w:hAnsi="Georgia"/>
          <w:color w:val="4A5568"/>
          <w:sz w:val="20"/>
          <w:szCs w:val="20"/>
        </w:rPr>
        <w:t xml:space="preserve">The forward guidance is the most-read section — The Architect is always right about macrotrends, never precise about timing. Players learn to read it carefully.</w:t>
      </w:r>
    </w:p>
    <w:p>
      <w:pPr>
        <w:pStyle w:val="ListParagraph"/>
        <w:numPr>
          <w:ilvl w:val="0"/>
          <w:numId w:val="2"/>
        </w:numPr>
        <w:spacing w:before="40" w:after="40"/>
      </w:pPr>
      <w:r>
        <w:rPr>
          <w:rFonts w:ascii="Georgia" w:cs="Georgia" w:eastAsia="Georgia" w:hAnsi="Georgia"/>
          <w:color w:val="4A5568"/>
          <w:sz w:val="20"/>
          <w:szCs w:val="20"/>
        </w:rPr>
        <w:t xml:space="preserve">Historical archive: every quarterly report since launch, fully searchable. Players can trace The Architect's evolving understanding of the economy across 800 game years.</w:t>
      </w:r>
    </w:p>
    <w:p>
      <w:pPr>
        <w:spacing w:before="80" w:after="80"/>
      </w:pPr>
      <w:r>
        <w:t xml:space="preserve"/>
      </w:r>
    </w:p>
    <w:p>
      <w:pPr>
        <w:spacing w:before="200" w:after="40"/>
      </w:pPr>
      <w:r>
        <w:rPr>
          <w:rFonts w:ascii="Arial" w:cs="Arial" w:eastAsia="Arial" w:hAnsi="Arial"/>
          <w:b/>
          <w:bCs/>
          <w:color w:val="B8963E"/>
          <w:spacing w:val="60"/>
          <w:sz w:val="16"/>
          <w:szCs w:val="16"/>
        </w:rPr>
        <w:t xml:space="preserve">LAYER 4 — PUBLIC API</w:t>
      </w:r>
    </w:p>
    <w:p>
      <w:pPr>
        <w:pStyle w:val="ListParagraph"/>
        <w:numPr>
          <w:ilvl w:val="0"/>
          <w:numId w:val="2"/>
        </w:numPr>
        <w:spacing w:before="40" w:after="40"/>
      </w:pPr>
      <w:r>
        <w:rPr>
          <w:rFonts w:ascii="Georgia" w:cs="Georgia" w:eastAsia="Georgia" w:hAnsi="Georgia"/>
          <w:color w:val="4A5568"/>
          <w:sz w:val="20"/>
          <w:szCs w:val="20"/>
        </w:rPr>
        <w:t xml:space="preserve">All Layer 1 and Layer 2 data available via public REST API, updated every 60 seconds</w:t>
      </w:r>
    </w:p>
    <w:p>
      <w:pPr>
        <w:pStyle w:val="ListParagraph"/>
        <w:numPr>
          <w:ilvl w:val="0"/>
          <w:numId w:val="2"/>
        </w:numPr>
        <w:spacing w:before="40" w:after="40"/>
      </w:pPr>
      <w:r>
        <w:rPr>
          <w:rFonts w:ascii="Georgia" w:cs="Georgia" w:eastAsia="Georgia" w:hAnsi="Georgia"/>
          <w:color w:val="4A5568"/>
          <w:sz w:val="20"/>
          <w:szCs w:val="20"/>
        </w:rPr>
        <w:t xml:space="preserve">Mark provenance API: query any Mark to see its full ownership history</w:t>
      </w:r>
    </w:p>
    <w:p>
      <w:pPr>
        <w:pStyle w:val="ListParagraph"/>
        <w:numPr>
          <w:ilvl w:val="0"/>
          <w:numId w:val="2"/>
        </w:numPr>
        <w:spacing w:before="40" w:after="40"/>
      </w:pPr>
      <w:r>
        <w:rPr>
          <w:rFonts w:ascii="Georgia" w:cs="Georgia" w:eastAsia="Georgia" w:hAnsi="Georgia"/>
          <w:color w:val="4A5568"/>
          <w:sz w:val="20"/>
          <w:szCs w:val="20"/>
        </w:rPr>
        <w:t xml:space="preserve">World economy API: query any world's economic history since founding</w:t>
      </w:r>
    </w:p>
    <w:p>
      <w:pPr>
        <w:pStyle w:val="ListParagraph"/>
        <w:numPr>
          <w:ilvl w:val="0"/>
          <w:numId w:val="2"/>
        </w:numPr>
        <w:spacing w:before="40" w:after="40"/>
      </w:pPr>
      <w:r>
        <w:rPr>
          <w:rFonts w:ascii="Georgia" w:cs="Georgia" w:eastAsia="Georgia" w:hAnsi="Georgia"/>
          <w:color w:val="4A5568"/>
          <w:sz w:val="20"/>
          <w:szCs w:val="20"/>
        </w:rPr>
        <w:t xml:space="preserve">Academic access tier: research institutions can apply for higher-frequency access and extended historical data</w:t>
      </w:r>
    </w:p>
    <w:p>
      <w:pPr>
        <w:pStyle w:val="ListParagraph"/>
        <w:numPr>
          <w:ilvl w:val="0"/>
          <w:numId w:val="2"/>
        </w:numPr>
        <w:spacing w:before="40" w:after="40"/>
      </w:pPr>
      <w:r>
        <w:rPr>
          <w:rFonts w:ascii="Georgia" w:cs="Georgia" w:eastAsia="Georgia" w:hAnsi="Georgia"/>
          <w:color w:val="4A5568"/>
          <w:sz w:val="20"/>
          <w:szCs w:val="20"/>
        </w:rPr>
        <w:t xml:space="preserve">Third-party developer programme: tools built on the API get official Concord recognition in the Remembrance</w:t>
      </w:r>
    </w:p>
    <w:p>
      <w:pPr>
        <w:pStyle w:val="Heading2"/>
        <w:spacing w:before="320" w:after="100"/>
      </w:pPr>
      <w:r>
        <w:rPr>
          <w:rFonts w:ascii="Arial" w:cs="Arial" w:eastAsia="Arial" w:hAnsi="Arial"/>
          <w:b/>
          <w:bCs/>
          <w:color w:val="2E4057"/>
          <w:sz w:val="26"/>
          <w:szCs w:val="26"/>
        </w:rPr>
        <w:t xml:space="preserve">5.3  Why This Generates Revenue</w:t>
      </w:r>
    </w:p>
    <w:p>
      <w:pPr>
        <w:spacing w:before="60" w:after="80"/>
      </w:pPr>
      <w:r>
        <w:rPr>
          <w:rFonts w:ascii="Georgia" w:cs="Georgia" w:eastAsia="Georgia" w:hAnsi="Georgia"/>
          <w:color w:val="4A5568"/>
          <w:sz w:val="20"/>
          <w:szCs w:val="20"/>
        </w:rPr>
        <w:t xml:space="preserve">The economic transparency dashboard is not just a player service. It is a media and marketing engine.</w:t>
      </w:r>
    </w:p>
    <w:p>
      <w:pPr>
        <w:pStyle w:val="ListParagraph"/>
        <w:numPr>
          <w:ilvl w:val="0"/>
          <w:numId w:val="2"/>
        </w:numPr>
        <w:spacing w:before="40" w:after="40"/>
      </w:pPr>
      <w:r>
        <w:rPr>
          <w:rFonts w:ascii="Georgia" w:cs="Georgia" w:eastAsia="Georgia" w:hAnsi="Georgia"/>
          <w:b/>
          <w:bCs/>
          <w:color w:val="0D1B2A"/>
          <w:sz w:val="20"/>
          <w:szCs w:val="20"/>
        </w:rPr>
        <w:t xml:space="preserve">Press coverage: </w:t>
      </w:r>
      <w:r>
        <w:rPr>
          <w:rFonts w:ascii="Georgia" w:cs="Georgia" w:eastAsia="Georgia" w:hAnsi="Georgia"/>
          <w:color w:val="4A5568"/>
          <w:sz w:val="20"/>
          <w:szCs w:val="20"/>
        </w:rPr>
        <w:t xml:space="preserve">Every quarterly Architect report is a potential gaming news story. 'The Architect cut LUX supply by 2% following the Great Expansion — here's what it means for frontier worlds.' Gaming journalists have no equivalent in any other game. This is organic coverage that cannot be purchased.</w:t>
      </w:r>
    </w:p>
    <w:p>
      <w:pPr>
        <w:pStyle w:val="ListParagraph"/>
        <w:numPr>
          <w:ilvl w:val="0"/>
          <w:numId w:val="2"/>
        </w:numPr>
        <w:spacing w:before="40" w:after="40"/>
      </w:pPr>
      <w:r>
        <w:rPr>
          <w:rFonts w:ascii="Georgia" w:cs="Georgia" w:eastAsia="Georgia" w:hAnsi="Georgia"/>
          <w:b/>
          <w:bCs/>
          <w:color w:val="0D1B2A"/>
          <w:sz w:val="20"/>
          <w:szCs w:val="20"/>
        </w:rPr>
        <w:t xml:space="preserve">Academic partnerships: </w:t>
      </w:r>
      <w:r>
        <w:rPr>
          <w:rFonts w:ascii="Georgia" w:cs="Georgia" w:eastAsia="Georgia" w:hAnsi="Georgia"/>
          <w:color w:val="4A5568"/>
          <w:sz w:val="20"/>
          <w:szCs w:val="20"/>
        </w:rPr>
        <w:t xml:space="preserve">EVE Online's economy generated academic papers, conferences, and a sustained relationship with economic researchers. The Concord's Meridian design philosophy — explicitly modelling civilisational behaviour patterns — is a researcher's dream. Academic attention generates credibility that converts to player acquisition.</w:t>
      </w:r>
    </w:p>
    <w:p>
      <w:pPr>
        <w:pStyle w:val="ListParagraph"/>
        <w:numPr>
          <w:ilvl w:val="0"/>
          <w:numId w:val="2"/>
        </w:numPr>
        <w:spacing w:before="40" w:after="40"/>
      </w:pPr>
      <w:r>
        <w:rPr>
          <w:rFonts w:ascii="Georgia" w:cs="Georgia" w:eastAsia="Georgia" w:hAnsi="Georgia"/>
          <w:b/>
          <w:bCs/>
          <w:color w:val="0D1B2A"/>
          <w:sz w:val="20"/>
          <w:szCs w:val="20"/>
        </w:rPr>
        <w:t xml:space="preserve">Third-party tools: </w:t>
      </w:r>
      <w:r>
        <w:rPr>
          <w:rFonts w:ascii="Georgia" w:cs="Georgia" w:eastAsia="Georgia" w:hAnsi="Georgia"/>
          <w:color w:val="4A5568"/>
          <w:sz w:val="20"/>
          <w:szCs w:val="20"/>
        </w:rPr>
        <w:t xml:space="preserve">An open API generates a developer ecosystem. Tools built on the Concord's economy data require active accounts to be useful. Every tool developer is a retention mechanism for their own users.</w:t>
      </w:r>
    </w:p>
    <w:p>
      <w:pPr>
        <w:pStyle w:val="ListParagraph"/>
        <w:numPr>
          <w:ilvl w:val="0"/>
          <w:numId w:val="2"/>
        </w:numPr>
        <w:spacing w:before="40" w:after="40"/>
      </w:pPr>
      <w:r>
        <w:rPr>
          <w:rFonts w:ascii="Georgia" w:cs="Georgia" w:eastAsia="Georgia" w:hAnsi="Georgia"/>
          <w:b/>
          <w:bCs/>
          <w:color w:val="0D1B2A"/>
          <w:sz w:val="20"/>
          <w:szCs w:val="20"/>
        </w:rPr>
        <w:t xml:space="preserve">The Architect as character: </w:t>
      </w:r>
      <w:r>
        <w:rPr>
          <w:rFonts w:ascii="Georgia" w:cs="Georgia" w:eastAsia="Georgia" w:hAnsi="Georgia"/>
          <w:color w:val="4A5568"/>
          <w:sz w:val="20"/>
          <w:szCs w:val="20"/>
        </w:rPr>
        <w:t xml:space="preserve">The quarterly report is not a spreadsheet — it is a piece of lore. Players who read it closely gain strategic advantages and story insights simultaneously. This is the Seldon Protocol made tangible: The Architect's reports are the game teaching players to think at civilisational scale, and they don't know it until they look back.</w:t>
      </w:r>
    </w:p>
    <w:p>
      <w:pPr>
        <w:spacing w:before="200" w:after="200"/>
      </w:pPr>
      <w:r>
        <w:t xml:space="preserve"/>
      </w:r>
    </w:p>
    <w:p>
      <w:pPr>
        <w:pBdr>
          <w:bottom w:val="single" w:color="B8963E" w:sz="6"/>
        </w:pBdr>
        <w:spacing w:before="60" w:after="60"/>
        <w:jc w:val="center"/>
      </w:pPr>
      <w:r>
        <w:t xml:space="preserve"/>
      </w:r>
    </w:p>
    <w:p>
      <w:pPr>
        <w:spacing w:before="80" w:after="0"/>
        <w:jc w:val="center"/>
      </w:pPr>
      <w:r>
        <w:rPr>
          <w:rFonts w:ascii="Arial" w:cs="Arial" w:eastAsia="Arial" w:hAnsi="Arial"/>
          <w:i/>
          <w:iCs/>
          <w:color w:val="8A9BB5"/>
          <w:sz w:val="16"/>
          <w:szCs w:val="16"/>
        </w:rPr>
        <w:t xml:space="preserve">THE CONCORD — Design Digest Session 6 — March 2026 — Founding Team Only</w:t>
      </w:r>
    </w:p>
    <w:p>
      <w:pPr>
        <w:spacing w:before="0" w:after="120"/>
        <w:jc w:val="center"/>
      </w:pPr>
      <w:r>
        <w:rPr>
          <w:rFonts w:ascii="Georgia" w:cs="Georgia" w:eastAsia="Georgia" w:hAnsi="Georgia"/>
          <w:i/>
          <w:iCs/>
          <w:color w:val="B8963E"/>
          <w:sz w:val="18"/>
          <w:szCs w:val="18"/>
        </w:rPr>
        <w:t xml:space="preserve">In lux we measure what was earned. In Marks we record what was done. In the Remembrance, both last forever.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rPr>
    </w:lvl>
    <w:lvl w:ilvl="1" w15:tentative="1">
      <w:start w:val="1"/>
      <w:numFmt w:val="bullet"/>
      <w:lvlText w:val="–"/>
      <w:lvlJc w:val="left"/>
      <w:pPr>
        <w:ind w:left="840" w:hanging="280"/>
      </w:pPr>
      <w:rPr>
        <w:color w:val="8A9B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963E" w:sz="8"/>
      </w:pBd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2026-03-05T02:27:39.341Z</dcterms:created>
  <dcterms:modified xsi:type="dcterms:W3CDTF">2026-03-05T02:27:39.342Z</dcterms:modified>
</cp:coreProperties>
</file>

<file path=docProps/custom.xml><?xml version="1.0" encoding="utf-8"?>
<Properties xmlns="http://schemas.openxmlformats.org/officeDocument/2006/custom-properties" xmlns:vt="http://schemas.openxmlformats.org/officeDocument/2006/docPropsVTypes"/>
</file>